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8" w:rsidRPr="00E417F4" w:rsidRDefault="00737AF8" w:rsidP="00737AF8">
      <w:pPr>
        <w:jc w:val="center"/>
        <w:rPr>
          <w:b/>
          <w:sz w:val="24"/>
          <w:szCs w:val="24"/>
        </w:rPr>
      </w:pPr>
      <w:r w:rsidRPr="00E417F4">
        <w:rPr>
          <w:b/>
          <w:sz w:val="24"/>
          <w:szCs w:val="24"/>
        </w:rPr>
        <w:t>TURISTIČKA ZAJEDNICA GRADA OTOČCA</w:t>
      </w:r>
    </w:p>
    <w:p w:rsidR="00737AF8" w:rsidRDefault="00737AF8" w:rsidP="00737AF8">
      <w:pPr>
        <w:jc w:val="center"/>
        <w:rPr>
          <w:sz w:val="32"/>
          <w:szCs w:val="32"/>
        </w:rPr>
      </w:pPr>
    </w:p>
    <w:p w:rsidR="00737AF8" w:rsidRDefault="00E417F4" w:rsidP="00737AF8">
      <w:pPr>
        <w:jc w:val="center"/>
        <w:rPr>
          <w:sz w:val="32"/>
          <w:szCs w:val="32"/>
        </w:rPr>
      </w:pPr>
      <w:r w:rsidRPr="00330E89">
        <w:rPr>
          <w:noProof/>
          <w:lang w:eastAsia="hr-HR"/>
        </w:rPr>
        <w:drawing>
          <wp:inline distT="0" distB="0" distL="0" distR="0">
            <wp:extent cx="1379538" cy="246697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174" cy="248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AF8" w:rsidRDefault="00737AF8" w:rsidP="00CD42AB">
      <w:pPr>
        <w:rPr>
          <w:sz w:val="32"/>
          <w:szCs w:val="32"/>
        </w:rPr>
      </w:pPr>
    </w:p>
    <w:p w:rsidR="00737AF8" w:rsidRDefault="00737AF8" w:rsidP="00E417F4">
      <w:pPr>
        <w:rPr>
          <w:sz w:val="32"/>
          <w:szCs w:val="32"/>
        </w:rPr>
      </w:pPr>
    </w:p>
    <w:p w:rsidR="00CD42AB" w:rsidRDefault="00CD42AB" w:rsidP="00557389">
      <w:pPr>
        <w:spacing w:before="240"/>
        <w:jc w:val="center"/>
        <w:rPr>
          <w:b/>
          <w:sz w:val="40"/>
          <w:szCs w:val="40"/>
        </w:rPr>
      </w:pPr>
    </w:p>
    <w:p w:rsidR="00737AF8" w:rsidRPr="00737AF8" w:rsidRDefault="00E52E42" w:rsidP="00737AF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GODIŠNJI</w:t>
      </w:r>
      <w:r w:rsidR="00737AF8" w:rsidRPr="00737AF8">
        <w:rPr>
          <w:b/>
          <w:sz w:val="40"/>
          <w:szCs w:val="40"/>
        </w:rPr>
        <w:t xml:space="preserve"> PROGRAM RADA</w:t>
      </w:r>
      <w:r>
        <w:rPr>
          <w:b/>
          <w:sz w:val="40"/>
          <w:szCs w:val="40"/>
        </w:rPr>
        <w:t xml:space="preserve"> I FINANCIJSKI</w:t>
      </w:r>
      <w:r w:rsidR="00E417F4">
        <w:rPr>
          <w:b/>
          <w:sz w:val="40"/>
          <w:szCs w:val="40"/>
        </w:rPr>
        <w:t xml:space="preserve"> PLAN</w:t>
      </w:r>
    </w:p>
    <w:p w:rsidR="00737AF8" w:rsidRPr="00737AF8" w:rsidRDefault="00F73219" w:rsidP="00737AF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ZA 2022</w:t>
      </w:r>
      <w:r w:rsidR="00737AF8" w:rsidRPr="00737AF8">
        <w:rPr>
          <w:b/>
          <w:sz w:val="40"/>
          <w:szCs w:val="40"/>
        </w:rPr>
        <w:t>. GODINU</w:t>
      </w:r>
    </w:p>
    <w:p w:rsidR="00737AF8" w:rsidRPr="00737AF8" w:rsidRDefault="00737AF8">
      <w:pPr>
        <w:rPr>
          <w:b/>
          <w:sz w:val="40"/>
          <w:szCs w:val="40"/>
        </w:rPr>
      </w:pPr>
    </w:p>
    <w:p w:rsidR="00737AF8" w:rsidRDefault="00737AF8"/>
    <w:p w:rsidR="00737AF8" w:rsidRDefault="00737AF8"/>
    <w:p w:rsidR="00737AF8" w:rsidRDefault="00737AF8"/>
    <w:p w:rsidR="00737AF8" w:rsidRDefault="00737AF8"/>
    <w:p w:rsidR="00737AF8" w:rsidRDefault="00737AF8"/>
    <w:p w:rsidR="00737AF8" w:rsidRDefault="00737AF8"/>
    <w:p w:rsidR="00737AF8" w:rsidRDefault="00737AF8"/>
    <w:p w:rsidR="00737AF8" w:rsidRPr="00E417F4" w:rsidRDefault="006145B1" w:rsidP="00737AF8">
      <w:pPr>
        <w:jc w:val="center"/>
        <w:rPr>
          <w:b/>
        </w:rPr>
      </w:pPr>
      <w:r>
        <w:rPr>
          <w:b/>
        </w:rPr>
        <w:t>Studeni</w:t>
      </w:r>
      <w:r w:rsidR="00E41901">
        <w:rPr>
          <w:b/>
        </w:rPr>
        <w:t>,</w:t>
      </w:r>
      <w:r w:rsidR="00F73219">
        <w:rPr>
          <w:b/>
        </w:rPr>
        <w:t xml:space="preserve"> 2021</w:t>
      </w:r>
      <w:r w:rsidR="00E417F4" w:rsidRPr="00E417F4">
        <w:rPr>
          <w:b/>
        </w:rPr>
        <w:t xml:space="preserve">. godine </w:t>
      </w:r>
    </w:p>
    <w:p w:rsidR="000C3E09" w:rsidRDefault="000C3E09" w:rsidP="000C3E09">
      <w:pPr>
        <w:pStyle w:val="Odlomakpopisa"/>
      </w:pPr>
    </w:p>
    <w:p w:rsidR="00E417F4" w:rsidRDefault="00E417F4" w:rsidP="00E417F4"/>
    <w:p w:rsidR="004147E1" w:rsidRDefault="004147E1" w:rsidP="00E417F4"/>
    <w:p w:rsidR="00481B24" w:rsidRPr="006145B1" w:rsidRDefault="001B269E" w:rsidP="00E67358">
      <w:pPr>
        <w:jc w:val="center"/>
        <w:rPr>
          <w:b/>
        </w:rPr>
      </w:pPr>
      <w:r w:rsidRPr="006145B1">
        <w:rPr>
          <w:b/>
        </w:rPr>
        <w:lastRenderedPageBreak/>
        <w:t>SADRŽAJ</w:t>
      </w:r>
    </w:p>
    <w:p w:rsidR="0003780F" w:rsidRDefault="004258EF">
      <w:pPr>
        <w:pStyle w:val="Sadraj1"/>
        <w:tabs>
          <w:tab w:val="left" w:pos="440"/>
          <w:tab w:val="right" w:leader="dot" w:pos="9060"/>
        </w:tabs>
        <w:rPr>
          <w:rFonts w:cstheme="minorBidi"/>
          <w:noProof/>
          <w:lang w:val="en-US" w:eastAsia="en-US"/>
        </w:rPr>
      </w:pPr>
      <w:r w:rsidRPr="004258EF">
        <w:fldChar w:fldCharType="begin"/>
      </w:r>
      <w:r w:rsidR="00BC360E">
        <w:instrText xml:space="preserve"> TOC \h \z \t "Zdenka 1;1;Zdenka 2;2;Zdenka 2.1;2;Zdenka 3;3;Zdenka 3.1;3" </w:instrText>
      </w:r>
      <w:r w:rsidRPr="004258EF">
        <w:fldChar w:fldCharType="separate"/>
      </w:r>
      <w:hyperlink w:anchor="_Toc57026839" w:history="1">
        <w:r w:rsidR="0003780F" w:rsidRPr="009D342A">
          <w:rPr>
            <w:rStyle w:val="Hiperveza"/>
            <w:noProof/>
          </w:rPr>
          <w:t>1.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UVOD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40" w:history="1">
        <w:r w:rsidR="0003780F" w:rsidRPr="009D342A">
          <w:rPr>
            <w:rStyle w:val="Hiperveza"/>
            <w:noProof/>
          </w:rPr>
          <w:t>1. Razvoj proizvoda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41" w:history="1">
        <w:r w:rsidR="0003780F" w:rsidRPr="009D342A">
          <w:rPr>
            <w:rStyle w:val="Hiperveza"/>
            <w:noProof/>
          </w:rPr>
          <w:t>2. Informacije i istraživanja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42" w:history="1">
        <w:r w:rsidR="0003780F" w:rsidRPr="009D342A">
          <w:rPr>
            <w:rStyle w:val="Hiperveza"/>
            <w:noProof/>
          </w:rPr>
          <w:t>3. Distribucija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1"/>
        <w:tabs>
          <w:tab w:val="left" w:pos="44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43" w:history="1">
        <w:r w:rsidR="0003780F" w:rsidRPr="009D342A">
          <w:rPr>
            <w:rStyle w:val="Hiperveza"/>
            <w:noProof/>
          </w:rPr>
          <w:t>2.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STRATEGIJA RAZVOJA TURIZMA GRADA OTOČCA I GACKE OD 2020-2030.GODINE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1"/>
        <w:tabs>
          <w:tab w:val="left" w:pos="44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44" w:history="1">
        <w:r w:rsidR="0003780F" w:rsidRPr="009D342A">
          <w:rPr>
            <w:rStyle w:val="Hiperveza"/>
            <w:noProof/>
          </w:rPr>
          <w:t>3.</w:t>
        </w:r>
        <w:r w:rsidR="0003780F">
          <w:rPr>
            <w:rFonts w:cstheme="minorBidi"/>
            <w:noProof/>
            <w:lang w:val="en-US" w:eastAsia="en-US"/>
          </w:rPr>
          <w:tab/>
        </w:r>
        <w:r w:rsidR="0009223B">
          <w:rPr>
            <w:rStyle w:val="Hiperveza"/>
            <w:noProof/>
          </w:rPr>
          <w:t>TURISTIČKI REZULTATI 2021. GODINE I PROCJENA ZA 2022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1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45" w:history="1">
        <w:r w:rsidR="0003780F" w:rsidRPr="009D342A">
          <w:rPr>
            <w:rStyle w:val="Hiperveza"/>
            <w:rFonts w:ascii="Times New Roman" w:hAnsi="Times New Roman"/>
            <w:noProof/>
          </w:rPr>
          <w:t>►</w:t>
        </w:r>
        <w:r w:rsidR="0003780F" w:rsidRPr="009D342A">
          <w:rPr>
            <w:rStyle w:val="Hiperveza"/>
            <w:noProof/>
          </w:rPr>
          <w:t xml:space="preserve"> PLAN PRIHODA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2"/>
        <w:tabs>
          <w:tab w:val="left" w:pos="66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46" w:history="1">
        <w:r w:rsidR="0003780F" w:rsidRPr="009D342A">
          <w:rPr>
            <w:rStyle w:val="Hiperveza"/>
            <w:noProof/>
          </w:rPr>
          <w:t>1.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Izvorni prihodi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47" w:history="1">
        <w:r w:rsidR="0003780F" w:rsidRPr="009D342A">
          <w:rPr>
            <w:rStyle w:val="Hiperveza"/>
            <w:noProof/>
          </w:rPr>
          <w:t>1.1.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Prihodi od turističke  pristojbe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48" w:history="1">
        <w:r w:rsidR="0003780F" w:rsidRPr="009D342A">
          <w:rPr>
            <w:rStyle w:val="Hiperveza"/>
            <w:noProof/>
          </w:rPr>
          <w:t>1.2.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Prihodi od turističke članarine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2"/>
        <w:tabs>
          <w:tab w:val="left" w:pos="66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49" w:history="1">
        <w:r w:rsidR="0003780F" w:rsidRPr="009D342A">
          <w:rPr>
            <w:rStyle w:val="Hiperveza"/>
            <w:noProof/>
          </w:rPr>
          <w:t>2.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Prihodi iz Proračuna Grada Otočca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2"/>
        <w:tabs>
          <w:tab w:val="left" w:pos="66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50" w:history="1">
        <w:r w:rsidR="0003780F" w:rsidRPr="009D342A">
          <w:rPr>
            <w:rStyle w:val="Hiperveza"/>
            <w:noProof/>
          </w:rPr>
          <w:t>3.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Prihodi od iznajmljivanja opreme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2"/>
        <w:tabs>
          <w:tab w:val="left" w:pos="66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51" w:history="1">
        <w:r w:rsidR="0003780F" w:rsidRPr="009D342A">
          <w:rPr>
            <w:rStyle w:val="Hiperveza"/>
            <w:noProof/>
          </w:rPr>
          <w:t>4.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Prihodi od sustava turističkih zajednica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1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52" w:history="1">
        <w:r w:rsidR="0003780F" w:rsidRPr="009D342A">
          <w:rPr>
            <w:rStyle w:val="Hiperveza"/>
            <w:rFonts w:ascii="Times New Roman" w:hAnsi="Times New Roman"/>
            <w:noProof/>
          </w:rPr>
          <w:t xml:space="preserve">► </w:t>
        </w:r>
        <w:r w:rsidR="0003780F" w:rsidRPr="009D342A">
          <w:rPr>
            <w:rStyle w:val="Hiperveza"/>
            <w:noProof/>
          </w:rPr>
          <w:t>RASHODI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2"/>
        <w:tabs>
          <w:tab w:val="left" w:pos="66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53" w:history="1">
        <w:r w:rsidR="0003780F" w:rsidRPr="009D342A">
          <w:rPr>
            <w:rStyle w:val="Hiperveza"/>
            <w:noProof/>
          </w:rPr>
          <w:t>1.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ISTRAŽIVANJE I STRATEŠKO PLANIRANJE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54" w:history="1">
        <w:r w:rsidR="0003780F" w:rsidRPr="009D342A">
          <w:rPr>
            <w:rStyle w:val="Hiperveza"/>
            <w:noProof/>
          </w:rPr>
          <w:t>1.1.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Izrada strateških/operativnih/komunikacijskih/akcijskih dokumenata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55" w:history="1">
        <w:r w:rsidR="0003780F" w:rsidRPr="009D342A">
          <w:rPr>
            <w:rStyle w:val="Hiperveza"/>
            <w:noProof/>
          </w:rPr>
          <w:t>1.2.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Istraživanje i analiza tržišta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56" w:history="1">
        <w:r w:rsidR="0003780F" w:rsidRPr="009D342A">
          <w:rPr>
            <w:rStyle w:val="Hiperveza"/>
            <w:noProof/>
          </w:rPr>
          <w:t>1.3.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1.3.      Mjerenje učinkovitosti promotivnih aktivnosti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2"/>
        <w:tabs>
          <w:tab w:val="left" w:pos="66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57" w:history="1">
        <w:r w:rsidR="0003780F" w:rsidRPr="009D342A">
          <w:rPr>
            <w:rStyle w:val="Hiperveza"/>
            <w:noProof/>
          </w:rPr>
          <w:t>2.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RAZVOJ  TURISTIČKOG PROIZVODA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58" w:history="1">
        <w:r w:rsidR="0003780F" w:rsidRPr="009D342A">
          <w:rPr>
            <w:rStyle w:val="Hiperveza"/>
            <w:noProof/>
          </w:rPr>
          <w:t>2.1.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Identifikacija i vrednovanje resursa te strukturiranje turističkih proizvoda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59" w:history="1">
        <w:r w:rsidR="0003780F" w:rsidRPr="009D342A">
          <w:rPr>
            <w:rStyle w:val="Hiperveza"/>
            <w:noProof/>
          </w:rPr>
          <w:t>2.2.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Sustavi označavanja kvalitete turističkog proizvoda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60" w:history="1">
        <w:r w:rsidR="0003780F" w:rsidRPr="009D342A">
          <w:rPr>
            <w:rStyle w:val="Hiperveza"/>
            <w:noProof/>
          </w:rPr>
          <w:t>2.3.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Podrška razvoju turističkih događanja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61" w:history="1">
        <w:r w:rsidR="0003780F" w:rsidRPr="009D342A">
          <w:rPr>
            <w:rStyle w:val="Hiperveza"/>
            <w:noProof/>
          </w:rPr>
          <w:t>2.4.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Turistička infrastruktura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62" w:history="1">
        <w:r w:rsidR="0003780F" w:rsidRPr="009D342A">
          <w:rPr>
            <w:rStyle w:val="Hiperveza"/>
            <w:noProof/>
          </w:rPr>
          <w:t>2.5.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Podrška turističkoj industriji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2"/>
        <w:tabs>
          <w:tab w:val="left" w:pos="66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63" w:history="1">
        <w:r w:rsidR="0003780F" w:rsidRPr="009D342A">
          <w:rPr>
            <w:rStyle w:val="Hiperveza"/>
            <w:noProof/>
          </w:rPr>
          <w:t>3.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KOMUNIKACIJA I OGLAŠAVANJE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64" w:history="1">
        <w:r w:rsidR="0003780F" w:rsidRPr="009D342A">
          <w:rPr>
            <w:rStyle w:val="Hiperveza"/>
            <w:noProof/>
          </w:rPr>
          <w:t>3.1.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Sajmovi, posebne pr</w:t>
        </w:r>
        <w:r w:rsidR="00E95587">
          <w:rPr>
            <w:rStyle w:val="Hiperveza"/>
            <w:noProof/>
          </w:rPr>
          <w:t>ezentacije i poslovne radionice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65" w:history="1">
        <w:r w:rsidR="0003780F" w:rsidRPr="009D342A">
          <w:rPr>
            <w:rStyle w:val="Hiperveza"/>
            <w:noProof/>
          </w:rPr>
          <w:t>3.2.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Sura</w:t>
        </w:r>
        <w:r w:rsidR="00E95587">
          <w:rPr>
            <w:rStyle w:val="Hiperveza"/>
            <w:noProof/>
          </w:rPr>
          <w:t>dnja s organizatorima putovanja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66" w:history="1">
        <w:r w:rsidR="0003780F" w:rsidRPr="009D342A">
          <w:rPr>
            <w:rStyle w:val="Hiperveza"/>
            <w:noProof/>
          </w:rPr>
          <w:t>3.3.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K</w:t>
        </w:r>
        <w:r w:rsidR="00E95587">
          <w:rPr>
            <w:rStyle w:val="Hiperveza"/>
            <w:noProof/>
          </w:rPr>
          <w:t>reiranje promotivnog materijala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67" w:history="1">
        <w:r w:rsidR="0003780F" w:rsidRPr="009D342A">
          <w:rPr>
            <w:rStyle w:val="Hiperveza"/>
            <w:noProof/>
          </w:rPr>
          <w:t>3.4.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Internetske stranice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68" w:history="1">
        <w:r w:rsidR="0003780F" w:rsidRPr="009D342A">
          <w:rPr>
            <w:rStyle w:val="Hiperveza"/>
            <w:noProof/>
          </w:rPr>
          <w:t>3.5.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3.5.  Kreiranje i upravljanje bazama turističkih podataka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69" w:history="1">
        <w:r w:rsidR="0003780F" w:rsidRPr="009D342A">
          <w:rPr>
            <w:rStyle w:val="Hiperveza"/>
            <w:noProof/>
          </w:rPr>
          <w:t>3.6.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Turističko-informativne aktivnosti: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2"/>
        <w:tabs>
          <w:tab w:val="left" w:pos="66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70" w:history="1">
        <w:r w:rsidR="0003780F" w:rsidRPr="009D342A">
          <w:rPr>
            <w:rStyle w:val="Hiperveza"/>
            <w:noProof/>
          </w:rPr>
          <w:t>4.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DESTINACIJSKI MENADŽMENT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71" w:history="1">
        <w:r w:rsidR="0003780F" w:rsidRPr="009D342A">
          <w:rPr>
            <w:rStyle w:val="Hiperveza"/>
            <w:noProof/>
          </w:rPr>
          <w:t>4.1.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Turističko informacijski sustavi i aplikacije/eVisitor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72" w:history="1">
        <w:r w:rsidR="0003780F" w:rsidRPr="009D342A">
          <w:rPr>
            <w:rStyle w:val="Hiperveza"/>
            <w:noProof/>
          </w:rPr>
          <w:t>4.2.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Upravljanje kvalitetom u destinaciji: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73" w:history="1">
        <w:r w:rsidR="0003780F" w:rsidRPr="009D342A">
          <w:rPr>
            <w:rStyle w:val="Hiperveza"/>
            <w:noProof/>
          </w:rPr>
          <w:t>4.3.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Poticanje na očuvanje i uređenje okoliša: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2"/>
        <w:tabs>
          <w:tab w:val="left" w:pos="66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74" w:history="1">
        <w:r w:rsidR="0003780F" w:rsidRPr="009D342A">
          <w:rPr>
            <w:rStyle w:val="Hiperveza"/>
            <w:noProof/>
          </w:rPr>
          <w:t>5.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ČLANSTVO U STRUKOVNIM ORGANIZACIJAMA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2"/>
        <w:tabs>
          <w:tab w:val="left" w:pos="66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75" w:history="1">
        <w:r w:rsidR="0003780F" w:rsidRPr="009D342A">
          <w:rPr>
            <w:rStyle w:val="Hiperveza"/>
            <w:noProof/>
          </w:rPr>
          <w:t>6.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ADMINISTRATIVNI POSLOVI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76" w:history="1">
        <w:r w:rsidR="0003780F" w:rsidRPr="009D342A">
          <w:rPr>
            <w:rStyle w:val="Hiperveza"/>
            <w:noProof/>
          </w:rPr>
          <w:t>6.1.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Plaće: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77" w:history="1">
        <w:r w:rsidR="0003780F" w:rsidRPr="009D342A">
          <w:rPr>
            <w:rStyle w:val="Hiperveza"/>
            <w:noProof/>
          </w:rPr>
          <w:t>6.2.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Materijalni troškovi: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78" w:history="1">
        <w:r w:rsidR="0003780F" w:rsidRPr="009D342A">
          <w:rPr>
            <w:rStyle w:val="Hiperveza"/>
            <w:noProof/>
          </w:rPr>
          <w:t>6.3.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Tijela turističke zajednice</w:t>
        </w:r>
        <w:r w:rsidR="00D418A0">
          <w:rPr>
            <w:rStyle w:val="Hiperveza"/>
            <w:noProof/>
          </w:rPr>
          <w:t>: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2"/>
        <w:tabs>
          <w:tab w:val="left" w:pos="66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79" w:history="1">
        <w:r w:rsidR="0003780F" w:rsidRPr="009D342A">
          <w:rPr>
            <w:rStyle w:val="Hiperveza"/>
            <w:noProof/>
          </w:rPr>
          <w:t>7.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REZERVA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2"/>
        <w:tabs>
          <w:tab w:val="left" w:pos="660"/>
          <w:tab w:val="right" w:leader="dot" w:pos="9060"/>
        </w:tabs>
        <w:rPr>
          <w:noProof/>
        </w:rPr>
      </w:pPr>
      <w:hyperlink w:anchor="_Toc57026880" w:history="1">
        <w:r w:rsidR="0003780F" w:rsidRPr="009D342A">
          <w:rPr>
            <w:rStyle w:val="Hiperveza"/>
            <w:noProof/>
          </w:rPr>
          <w:t>8.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POKRIVANJE MANJKA PRIHODA IZ PRETHODNE GODINE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D418A0" w:rsidRPr="00D418A0" w:rsidRDefault="00D418A0" w:rsidP="00D418A0">
      <w:pPr>
        <w:rPr>
          <w:noProof/>
          <w:lang w:eastAsia="hr-HR"/>
        </w:rPr>
      </w:pPr>
      <w:r>
        <w:rPr>
          <w:noProof/>
          <w:lang w:eastAsia="hr-HR"/>
        </w:rPr>
        <w:t xml:space="preserve">    9.</w:t>
      </w:r>
      <w:r>
        <w:rPr>
          <w:noProof/>
          <w:lang w:eastAsia="hr-HR"/>
        </w:rPr>
        <w:tab/>
        <w:t>STRU</w:t>
      </w:r>
      <w:r w:rsidR="00E95587">
        <w:rPr>
          <w:noProof/>
          <w:lang w:eastAsia="hr-HR"/>
        </w:rPr>
        <w:t>KTURA FINANCIJSKOG PLANA ZA 2022</w:t>
      </w:r>
      <w:r>
        <w:rPr>
          <w:noProof/>
          <w:lang w:eastAsia="hr-HR"/>
        </w:rPr>
        <w:t>. GODINU……….....…………………………………………….20</w:t>
      </w:r>
    </w:p>
    <w:p w:rsidR="0003780F" w:rsidRDefault="004258EF">
      <w:pPr>
        <w:pStyle w:val="Sadraj1"/>
        <w:tabs>
          <w:tab w:val="left" w:pos="66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81" w:history="1">
        <w:r w:rsidR="0003780F" w:rsidRPr="009D342A">
          <w:rPr>
            <w:rStyle w:val="Hiperveza"/>
            <w:noProof/>
          </w:rPr>
          <w:t>10.</w:t>
        </w:r>
        <w:r w:rsidR="00D418A0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FIN</w:t>
        </w:r>
        <w:r w:rsidR="00E95587">
          <w:rPr>
            <w:rStyle w:val="Hiperveza"/>
            <w:noProof/>
          </w:rPr>
          <w:t>ANCIJSKI PLAN TZG OTOČCA ZA 2022</w:t>
        </w:r>
        <w:r w:rsidR="0003780F" w:rsidRPr="009D342A">
          <w:rPr>
            <w:rStyle w:val="Hiperveza"/>
            <w:noProof/>
          </w:rPr>
          <w:t>. GODINU PREMA NAČELIMA ZAKONA O RAČUNOVODSTVU NEPROFITNIH ORGANIZACIJA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88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82" w:history="1">
        <w:r w:rsidR="0003780F" w:rsidRPr="009D342A">
          <w:rPr>
            <w:rStyle w:val="Hiperveza"/>
            <w:rFonts w:ascii="Times New Roman" w:hAnsi="Times New Roman"/>
            <w:noProof/>
          </w:rPr>
          <w:t>1.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Plan prihoda i rashoda – tablični prikaz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88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83" w:history="1">
        <w:r w:rsidR="0003780F" w:rsidRPr="009D342A">
          <w:rPr>
            <w:rStyle w:val="Hiperveza"/>
            <w:rFonts w:ascii="Times New Roman" w:hAnsi="Times New Roman"/>
            <w:noProof/>
          </w:rPr>
          <w:t>2.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Plan zaduživanja i otplata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3"/>
        <w:tabs>
          <w:tab w:val="left" w:pos="88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84" w:history="1">
        <w:r w:rsidR="0003780F" w:rsidRPr="009D342A">
          <w:rPr>
            <w:rStyle w:val="Hiperveza"/>
            <w:rFonts w:ascii="Times New Roman" w:hAnsi="Times New Roman"/>
            <w:noProof/>
          </w:rPr>
          <w:t>3.</w:t>
        </w:r>
        <w:r w:rsidR="0003780F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Obrazloženje financijskog plana uz godišnji program rada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85" w:history="1">
        <w:r w:rsidR="0003780F" w:rsidRPr="009D342A">
          <w:rPr>
            <w:rStyle w:val="Hiperveza"/>
            <w:rFonts w:ascii="Arial" w:hAnsi="Arial" w:cs="Arial"/>
            <w:noProof/>
          </w:rPr>
          <w:t>►</w:t>
        </w:r>
        <w:r w:rsidR="0003780F" w:rsidRPr="009D342A">
          <w:rPr>
            <w:rStyle w:val="Hiperveza"/>
            <w:noProof/>
          </w:rPr>
          <w:t xml:space="preserve"> Obrazloženje skupine prihoda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03780F" w:rsidRDefault="004258E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26886" w:history="1">
        <w:r w:rsidR="0003780F" w:rsidRPr="009D342A">
          <w:rPr>
            <w:rStyle w:val="Hiperveza"/>
            <w:rFonts w:ascii="Arial" w:hAnsi="Arial" w:cs="Arial"/>
            <w:noProof/>
          </w:rPr>
          <w:t>►</w:t>
        </w:r>
        <w:r w:rsidR="0003780F" w:rsidRPr="009D342A">
          <w:rPr>
            <w:rStyle w:val="Hiperveza"/>
            <w:noProof/>
          </w:rPr>
          <w:t xml:space="preserve"> Obrazloženje skupine rashoda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03780F" w:rsidRDefault="004258EF" w:rsidP="00D418A0">
      <w:pPr>
        <w:pStyle w:val="Sadraj1"/>
        <w:tabs>
          <w:tab w:val="left" w:pos="660"/>
          <w:tab w:val="right" w:leader="dot" w:pos="9060"/>
        </w:tabs>
        <w:ind w:firstLine="220"/>
        <w:rPr>
          <w:rFonts w:cstheme="minorBidi"/>
          <w:noProof/>
          <w:lang w:val="en-US" w:eastAsia="en-US"/>
        </w:rPr>
      </w:pPr>
      <w:hyperlink w:anchor="_Toc57026887" w:history="1">
        <w:r w:rsidR="0003780F" w:rsidRPr="009D342A">
          <w:rPr>
            <w:rStyle w:val="Hiperveza"/>
            <w:noProof/>
          </w:rPr>
          <w:t>11.</w:t>
        </w:r>
        <w:r w:rsidR="00D418A0">
          <w:rPr>
            <w:rFonts w:cstheme="minorBidi"/>
            <w:noProof/>
            <w:lang w:val="en-US" w:eastAsia="en-US"/>
          </w:rPr>
          <w:tab/>
        </w:r>
        <w:r w:rsidR="0003780F" w:rsidRPr="009D342A">
          <w:rPr>
            <w:rStyle w:val="Hiperveza"/>
            <w:noProof/>
          </w:rPr>
          <w:t>ZAKLJUČAK</w:t>
        </w:r>
        <w:r w:rsidR="000378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3780F">
          <w:rPr>
            <w:noProof/>
            <w:webHidden/>
          </w:rPr>
          <w:instrText xml:space="preserve"> PAGEREF _Toc57026887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EDD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E417F4" w:rsidRDefault="004258EF" w:rsidP="00E417F4">
      <w:r>
        <w:fldChar w:fldCharType="end"/>
      </w:r>
      <w:r w:rsidR="00917EA2">
        <w:br w:type="page"/>
      </w:r>
    </w:p>
    <w:p w:rsidR="008B3729" w:rsidRDefault="008B3729" w:rsidP="00BC360E">
      <w:pPr>
        <w:pStyle w:val="1"/>
        <w:numPr>
          <w:ilvl w:val="0"/>
          <w:numId w:val="0"/>
        </w:numPr>
        <w:sectPr w:rsidR="008B3729" w:rsidSect="008B3729">
          <w:footerReference w:type="default" r:id="rId9"/>
          <w:pgSz w:w="11906" w:h="16838" w:code="9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p w:rsidR="00E417F4" w:rsidRPr="005F5A59" w:rsidRDefault="000C3E09" w:rsidP="00F20461">
      <w:pPr>
        <w:pStyle w:val="Zdenka1"/>
        <w:numPr>
          <w:ilvl w:val="0"/>
          <w:numId w:val="12"/>
        </w:numPr>
      </w:pPr>
      <w:bookmarkStart w:id="0" w:name="_Toc53570186"/>
      <w:bookmarkStart w:id="1" w:name="_Toc57026839"/>
      <w:r w:rsidRPr="005F5A59">
        <w:lastRenderedPageBreak/>
        <w:t>UVOD</w:t>
      </w:r>
      <w:bookmarkEnd w:id="0"/>
      <w:bookmarkEnd w:id="1"/>
    </w:p>
    <w:p w:rsidR="000C3E09" w:rsidRPr="00705B4A" w:rsidRDefault="00D4611E" w:rsidP="000E5BDB">
      <w:pPr>
        <w:jc w:val="both"/>
        <w:rPr>
          <w:sz w:val="24"/>
          <w:szCs w:val="24"/>
        </w:rPr>
      </w:pPr>
      <w:r>
        <w:rPr>
          <w:sz w:val="24"/>
          <w:szCs w:val="24"/>
        </w:rPr>
        <w:t>Prijedlog Programa rada i financijskog plana Turističk</w:t>
      </w:r>
      <w:r w:rsidR="0074625D">
        <w:rPr>
          <w:sz w:val="24"/>
          <w:szCs w:val="24"/>
        </w:rPr>
        <w:t>e zajednice G</w:t>
      </w:r>
      <w:r w:rsidR="005F539C">
        <w:rPr>
          <w:sz w:val="24"/>
          <w:szCs w:val="24"/>
        </w:rPr>
        <w:t xml:space="preserve">rada Otočca za </w:t>
      </w:r>
      <w:r w:rsidR="00240772">
        <w:rPr>
          <w:sz w:val="24"/>
          <w:szCs w:val="24"/>
        </w:rPr>
        <w:t>2022</w:t>
      </w:r>
      <w:r>
        <w:rPr>
          <w:sz w:val="24"/>
          <w:szCs w:val="24"/>
        </w:rPr>
        <w:t>. godinu napra</w:t>
      </w:r>
      <w:r w:rsidR="0009223B">
        <w:rPr>
          <w:sz w:val="24"/>
          <w:szCs w:val="24"/>
        </w:rPr>
        <w:t>vljen je prema smjernicama</w:t>
      </w:r>
      <w:r>
        <w:rPr>
          <w:sz w:val="24"/>
          <w:szCs w:val="24"/>
        </w:rPr>
        <w:t xml:space="preserve"> Zakona o turističkim zajednicama i promicanju</w:t>
      </w:r>
      <w:r w:rsidR="005F539C">
        <w:rPr>
          <w:sz w:val="24"/>
          <w:szCs w:val="24"/>
        </w:rPr>
        <w:t xml:space="preserve"> hrvatskog turizma.</w:t>
      </w:r>
    </w:p>
    <w:p w:rsidR="00E417F4" w:rsidRPr="000C3E09" w:rsidRDefault="00E417F4" w:rsidP="00F14F9D">
      <w:pPr>
        <w:jc w:val="both"/>
        <w:rPr>
          <w:sz w:val="24"/>
          <w:szCs w:val="24"/>
        </w:rPr>
      </w:pPr>
      <w:r w:rsidRPr="00054BDE">
        <w:rPr>
          <w:sz w:val="24"/>
          <w:szCs w:val="24"/>
        </w:rPr>
        <w:t>Sukl</w:t>
      </w:r>
      <w:r w:rsidR="0009223B">
        <w:rPr>
          <w:sz w:val="24"/>
          <w:szCs w:val="24"/>
        </w:rPr>
        <w:t>adno</w:t>
      </w:r>
      <w:r w:rsidR="00D4611E">
        <w:rPr>
          <w:sz w:val="24"/>
          <w:szCs w:val="24"/>
        </w:rPr>
        <w:t xml:space="preserve"> Zakonu </w:t>
      </w:r>
      <w:r w:rsidR="00054BDE">
        <w:rPr>
          <w:sz w:val="24"/>
          <w:szCs w:val="24"/>
        </w:rPr>
        <w:t xml:space="preserve"> utvrđeno je djelovanje turističkih zajednica</w:t>
      </w:r>
      <w:r w:rsidR="000C3E09">
        <w:rPr>
          <w:sz w:val="24"/>
          <w:szCs w:val="24"/>
        </w:rPr>
        <w:t xml:space="preserve"> te su </w:t>
      </w:r>
      <w:r w:rsidR="000C3E09" w:rsidRPr="000C3E09">
        <w:rPr>
          <w:sz w:val="24"/>
          <w:szCs w:val="24"/>
        </w:rPr>
        <w:t xml:space="preserve">doneseni </w:t>
      </w:r>
      <w:r w:rsidRPr="00054BDE">
        <w:rPr>
          <w:b/>
          <w:sz w:val="24"/>
          <w:szCs w:val="24"/>
        </w:rPr>
        <w:t>zajedničk</w:t>
      </w:r>
      <w:r w:rsidR="00A75BFA" w:rsidRPr="00054BDE">
        <w:rPr>
          <w:b/>
          <w:sz w:val="24"/>
          <w:szCs w:val="24"/>
        </w:rPr>
        <w:t>i ciljevi turističkih zajednica:</w:t>
      </w:r>
    </w:p>
    <w:p w:rsidR="00E417F4" w:rsidRPr="00054BDE" w:rsidRDefault="00E417F4" w:rsidP="00F2046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162C">
        <w:rPr>
          <w:b/>
          <w:sz w:val="24"/>
          <w:szCs w:val="24"/>
        </w:rPr>
        <w:t>Razvoj i marketing destinacije</w:t>
      </w:r>
      <w:r w:rsidRPr="00054BDE">
        <w:rPr>
          <w:sz w:val="24"/>
          <w:szCs w:val="24"/>
        </w:rPr>
        <w:t xml:space="preserve"> kroz koordiniranje ključnih aktivnosti turističkog razvoja (planiranje, razvoj turističkih proizvoda u destinaciji, financiranje, donošenje i provedba odluka)</w:t>
      </w:r>
      <w:r w:rsidR="00A75BFA" w:rsidRPr="00054BDE">
        <w:rPr>
          <w:sz w:val="24"/>
          <w:szCs w:val="24"/>
        </w:rPr>
        <w:t>, u skladu s dokumentima kojima se definira nacionalna strategija razvoja turizma</w:t>
      </w:r>
    </w:p>
    <w:p w:rsidR="00A75BFA" w:rsidRPr="00054BDE" w:rsidRDefault="00A75BFA" w:rsidP="00F2046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162C">
        <w:rPr>
          <w:b/>
          <w:sz w:val="24"/>
          <w:szCs w:val="24"/>
        </w:rPr>
        <w:t>Osiguravanje cjelovitije zastupljenosti</w:t>
      </w:r>
      <w:r w:rsidR="00542137">
        <w:rPr>
          <w:sz w:val="24"/>
          <w:szCs w:val="24"/>
        </w:rPr>
        <w:t>specifičnih lokalnih</w:t>
      </w:r>
      <w:r w:rsidRPr="00054BDE">
        <w:rPr>
          <w:sz w:val="24"/>
          <w:szCs w:val="24"/>
        </w:rPr>
        <w:t xml:space="preserve"> interesa</w:t>
      </w:r>
      <w:r w:rsidR="00542137">
        <w:rPr>
          <w:sz w:val="24"/>
          <w:szCs w:val="24"/>
        </w:rPr>
        <w:t xml:space="preserve"> kroz jačanje lokalne</w:t>
      </w:r>
      <w:r w:rsidRPr="00054BDE">
        <w:rPr>
          <w:sz w:val="24"/>
          <w:szCs w:val="24"/>
        </w:rPr>
        <w:t xml:space="preserve"> inicijative i povezivanje</w:t>
      </w:r>
      <w:r w:rsidR="00542137">
        <w:rPr>
          <w:sz w:val="24"/>
          <w:szCs w:val="24"/>
        </w:rPr>
        <w:t xml:space="preserve"> dionika na lokalnom</w:t>
      </w:r>
      <w:r w:rsidRPr="00054BDE">
        <w:rPr>
          <w:sz w:val="24"/>
          <w:szCs w:val="24"/>
        </w:rPr>
        <w:t xml:space="preserve"> nivou u cilju stvaranja međunarodno konkurentnih turističkih proizvoda</w:t>
      </w:r>
    </w:p>
    <w:p w:rsidR="00E417F4" w:rsidRPr="007106D0" w:rsidRDefault="00A75BFA" w:rsidP="00F2046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162C">
        <w:rPr>
          <w:b/>
          <w:sz w:val="24"/>
          <w:szCs w:val="24"/>
        </w:rPr>
        <w:t>Poboljšanje uvjeta boravka turista u destinaciji</w:t>
      </w:r>
      <w:r w:rsidRPr="00054BDE">
        <w:rPr>
          <w:sz w:val="24"/>
          <w:szCs w:val="24"/>
        </w:rPr>
        <w:t xml:space="preserve"> te razvijanje svijesti o važnosti i gospodarskim, društvenim i drugim učincima turizma, kao i potrebi i važnosti očuvanja i unaprjeđenja svih elemenata turističke resursne osnove određene destinacije, a osobito zaštite okoliša kao i prirodne i kulturne baštine sukladno načelima održivog razvoja</w:t>
      </w:r>
    </w:p>
    <w:p w:rsidR="00DE3C23" w:rsidRDefault="00A75BFA" w:rsidP="00F14F9D">
      <w:pPr>
        <w:jc w:val="both"/>
        <w:rPr>
          <w:sz w:val="24"/>
          <w:szCs w:val="24"/>
        </w:rPr>
      </w:pPr>
      <w:r w:rsidRPr="00054BDE">
        <w:rPr>
          <w:sz w:val="24"/>
          <w:szCs w:val="24"/>
        </w:rPr>
        <w:t>U svom radu turistička zajednica ostvaruje suradnju s jedinicom lokalne samouprave.</w:t>
      </w:r>
      <w:r w:rsidR="00F14F9D" w:rsidRPr="00054BDE">
        <w:rPr>
          <w:sz w:val="24"/>
          <w:szCs w:val="24"/>
        </w:rPr>
        <w:t xml:space="preserve"> Jedinica lokalne samouprave u okviru svog samoupravnog djelokruga posebno vodi brigu o osiguranju uvjeta za razvoj turizma, a naročito o uređenju naselja, javnoj turističkoj infrastrukturi, zaštiti okoliša, prirodnoj i kulturnoj baštini i slično. </w:t>
      </w:r>
    </w:p>
    <w:p w:rsidR="00E417F4" w:rsidRPr="00054BDE" w:rsidRDefault="00F14F9D" w:rsidP="00F14F9D">
      <w:pPr>
        <w:jc w:val="both"/>
        <w:rPr>
          <w:b/>
          <w:sz w:val="24"/>
          <w:szCs w:val="24"/>
        </w:rPr>
      </w:pPr>
      <w:r w:rsidRPr="00054BDE">
        <w:rPr>
          <w:b/>
          <w:sz w:val="24"/>
          <w:szCs w:val="24"/>
        </w:rPr>
        <w:t>Turistička zajednica surađuje s tijelima jedinica lokalne samouprave u slijedećim aktivnostima:</w:t>
      </w:r>
    </w:p>
    <w:p w:rsidR="00F14F9D" w:rsidRPr="00054BDE" w:rsidRDefault="00F14F9D" w:rsidP="00F2046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54BDE">
        <w:rPr>
          <w:sz w:val="24"/>
          <w:szCs w:val="24"/>
        </w:rPr>
        <w:t>Dogovaraju zajedničko korištenje sredstava turističke pristojbe koja se doznačuju jedinici lokalne samouprave za poboljšanje uvjeta boravka turista</w:t>
      </w:r>
    </w:p>
    <w:p w:rsidR="00F14F9D" w:rsidRPr="00054BDE" w:rsidRDefault="00F14F9D" w:rsidP="00F2046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54BDE">
        <w:rPr>
          <w:sz w:val="24"/>
          <w:szCs w:val="24"/>
        </w:rPr>
        <w:t>Surađuju u izradi planova razvoja turizma u jedinici lokalne samouprave, najkasnije do roka utvrđenog posebnim propisima za donošenje proračuna jedinice lokalne samouprave</w:t>
      </w:r>
    </w:p>
    <w:p w:rsidR="00F14F9D" w:rsidRPr="00054BDE" w:rsidRDefault="00F14F9D" w:rsidP="00F2046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54BDE">
        <w:rPr>
          <w:sz w:val="24"/>
          <w:szCs w:val="24"/>
        </w:rPr>
        <w:t>Prate turistički promet te prijavu i odjavu turista</w:t>
      </w:r>
    </w:p>
    <w:p w:rsidR="00F14F9D" w:rsidRPr="00054BDE" w:rsidRDefault="00F14F9D" w:rsidP="00F2046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54BDE">
        <w:rPr>
          <w:sz w:val="24"/>
          <w:szCs w:val="24"/>
        </w:rPr>
        <w:t>Surađuju pri odlučivanju o radnom vremenu ugostiteljskim objekata sukladno posebnim propisima koji uređuju ugostiteljsku djelatnost</w:t>
      </w:r>
    </w:p>
    <w:p w:rsidR="00F14F9D" w:rsidRPr="00054BDE" w:rsidRDefault="00F14F9D" w:rsidP="00F2046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54BDE">
        <w:rPr>
          <w:sz w:val="24"/>
          <w:szCs w:val="24"/>
        </w:rPr>
        <w:t>Surađuju u drugim pitanjima vezanim uz razvoj turizma</w:t>
      </w:r>
    </w:p>
    <w:p w:rsidR="00F14F9D" w:rsidRDefault="00F14F9D" w:rsidP="00F14F9D">
      <w:pPr>
        <w:rPr>
          <w:sz w:val="24"/>
          <w:szCs w:val="24"/>
        </w:rPr>
      </w:pPr>
    </w:p>
    <w:p w:rsidR="00B00D28" w:rsidRDefault="00B00D28" w:rsidP="00F14F9D">
      <w:pPr>
        <w:rPr>
          <w:sz w:val="24"/>
          <w:szCs w:val="24"/>
        </w:rPr>
      </w:pPr>
    </w:p>
    <w:p w:rsidR="00B00D28" w:rsidRDefault="00B00D28" w:rsidP="00F14F9D">
      <w:pPr>
        <w:rPr>
          <w:sz w:val="24"/>
          <w:szCs w:val="24"/>
        </w:rPr>
      </w:pPr>
    </w:p>
    <w:p w:rsidR="00B00D28" w:rsidRPr="00054BDE" w:rsidRDefault="00B00D28" w:rsidP="00F14F9D">
      <w:pPr>
        <w:rPr>
          <w:sz w:val="24"/>
          <w:szCs w:val="24"/>
        </w:rPr>
      </w:pPr>
    </w:p>
    <w:p w:rsidR="00F14F9D" w:rsidRPr="00054BDE" w:rsidRDefault="0009223B" w:rsidP="001E70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Zakonom su utvrđene</w:t>
      </w:r>
      <w:r w:rsidR="001E70BC" w:rsidRPr="00054BDE">
        <w:rPr>
          <w:b/>
          <w:sz w:val="24"/>
          <w:szCs w:val="24"/>
        </w:rPr>
        <w:t xml:space="preserve"> zadaće lokalne turističke zajednice, kao lokalne destinacijske menadžment organizacije. Zadaće su sljedeće:</w:t>
      </w:r>
    </w:p>
    <w:p w:rsidR="008B336A" w:rsidRDefault="008B336A" w:rsidP="00315358">
      <w:pPr>
        <w:pStyle w:val="2"/>
      </w:pPr>
    </w:p>
    <w:p w:rsidR="00054BDE" w:rsidRPr="00054BDE" w:rsidRDefault="00054BDE" w:rsidP="00BC360E">
      <w:pPr>
        <w:pStyle w:val="Zdenka2"/>
      </w:pPr>
      <w:bookmarkStart w:id="2" w:name="_Toc53570187"/>
      <w:bookmarkStart w:id="3" w:name="_Toc57026840"/>
      <w:r w:rsidRPr="00054BDE">
        <w:t>1. Razvoj proizvoda</w:t>
      </w:r>
      <w:bookmarkEnd w:id="2"/>
      <w:bookmarkEnd w:id="3"/>
    </w:p>
    <w:p w:rsidR="00054BDE" w:rsidRPr="00054BDE" w:rsidRDefault="00054BDE" w:rsidP="00054BDE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054BDE" w:rsidRPr="00054BDE" w:rsidRDefault="00054BDE" w:rsidP="00054BDE">
      <w:pPr>
        <w:spacing w:after="0" w:line="240" w:lineRule="auto"/>
        <w:ind w:left="2160" w:hanging="74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1.1.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sudjelovanje u planiranju i provedbi ključnih investicijskih projekata javnog sektora i ključnih projekata podizanja konkurentnosti destinacije</w:t>
      </w:r>
    </w:p>
    <w:p w:rsidR="00054BDE" w:rsidRPr="00054BDE" w:rsidRDefault="00054BDE" w:rsidP="00054BDE">
      <w:pPr>
        <w:spacing w:after="0" w:line="240" w:lineRule="auto"/>
        <w:ind w:left="2153" w:hanging="735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1.2.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koordinacija i komunikacija s dionicima privatnog i javnog sektora u destinaciji</w:t>
      </w:r>
    </w:p>
    <w:p w:rsidR="00054BDE" w:rsidRPr="00054BDE" w:rsidRDefault="00054BDE" w:rsidP="00054BDE">
      <w:pPr>
        <w:spacing w:after="0" w:line="240" w:lineRule="auto"/>
        <w:ind w:left="2153" w:hanging="725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1.3.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razvojne aktivnosti vezane uz povezivanje elemenata ponude u pakete i proizvode – inkubatori inovativnih destinacijskih doživljaja i proizvoda</w:t>
      </w:r>
    </w:p>
    <w:p w:rsidR="00054BDE" w:rsidRPr="00054BDE" w:rsidRDefault="00054BDE" w:rsidP="00054BDE">
      <w:pPr>
        <w:spacing w:after="0" w:line="240" w:lineRule="auto"/>
        <w:ind w:left="2153" w:hanging="725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1.4.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razvoj događanja u destinaciji i drugih motiva dolaska u destinaciju za individualne i grupne goste</w:t>
      </w:r>
    </w:p>
    <w:p w:rsidR="00054BDE" w:rsidRPr="00054BDE" w:rsidRDefault="00054BDE" w:rsidP="00054BDE">
      <w:pPr>
        <w:spacing w:after="0" w:line="240" w:lineRule="auto"/>
        <w:ind w:left="2153" w:hanging="725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1.5.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razvoj ostalih elemenata turističke ponude s fokusom na cjelogodišnju ponudu destinacije</w:t>
      </w:r>
    </w:p>
    <w:p w:rsidR="00054BDE" w:rsidRPr="00054BDE" w:rsidRDefault="00054BDE" w:rsidP="00054BDE">
      <w:pPr>
        <w:spacing w:after="0" w:line="240" w:lineRule="auto"/>
        <w:ind w:left="2153" w:hanging="725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1.6.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praćenje i apliciranje, samostalno ili u suradnji s jedinicom lokalne samouprave i drugim subjektima javnog ili privatnog sektora, na natječaje za razvoj javne turističke ponude i infrastrukture kroz sufinanciranje iz nacionalnih izvora, fondova Europske unije i ostalih izvora financiranja</w:t>
      </w:r>
    </w:p>
    <w:p w:rsidR="00054BDE" w:rsidRPr="00054BDE" w:rsidRDefault="00054BDE" w:rsidP="00054BDE">
      <w:pPr>
        <w:spacing w:after="0" w:line="240" w:lineRule="auto"/>
        <w:ind w:left="708" w:firstLine="720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1.7.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upravljanje kvalitetom ponude u destinaciji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1.8.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strateško i operativno planiranje razvoja turizma ili proizvoda na destinacijskoj razini te po potrebi organizacija sustava upravljanja posjetiteljima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1.9.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sudjelovanje u izradi strateških i razvojnih planova turizma na području destinacije</w:t>
      </w:r>
    </w:p>
    <w:p w:rsidR="00054BDE" w:rsidRPr="00054BDE" w:rsidRDefault="00054BDE" w:rsidP="00054BDE">
      <w:pPr>
        <w:spacing w:after="0" w:line="240" w:lineRule="auto"/>
        <w:ind w:left="708" w:firstLine="720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1.10.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upravljanje javnom turističkom infrastrukturom</w:t>
      </w:r>
    </w:p>
    <w:p w:rsidR="00054BDE" w:rsidRPr="00054BDE" w:rsidRDefault="00054BDE" w:rsidP="00054BDE">
      <w:pPr>
        <w:spacing w:after="0" w:line="240" w:lineRule="auto"/>
        <w:ind w:left="2124" w:hanging="696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>1.11.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sudjelovanje u provođenju strateških marketinških projekata definiranih od strane Hrvatske turističke zajednice</w:t>
      </w:r>
    </w:p>
    <w:p w:rsidR="00054BDE" w:rsidRPr="00054BDE" w:rsidRDefault="00054BDE" w:rsidP="00054BDE">
      <w:pPr>
        <w:spacing w:after="0" w:line="240" w:lineRule="auto"/>
        <w:ind w:firstLine="708"/>
        <w:jc w:val="both"/>
        <w:rPr>
          <w:rFonts w:eastAsia="Calibri" w:cs="Times New Roman"/>
          <w:bCs/>
          <w:sz w:val="24"/>
          <w:szCs w:val="24"/>
        </w:rPr>
      </w:pPr>
    </w:p>
    <w:p w:rsidR="00054BDE" w:rsidRPr="00054BDE" w:rsidRDefault="00054BDE" w:rsidP="00BC360E">
      <w:pPr>
        <w:pStyle w:val="Zdenka2"/>
      </w:pPr>
      <w:bookmarkStart w:id="4" w:name="_Toc53570188"/>
      <w:bookmarkStart w:id="5" w:name="_Toc57026841"/>
      <w:r w:rsidRPr="00054BDE">
        <w:t>2. Informacije i istraživanja</w:t>
      </w:r>
      <w:bookmarkEnd w:id="4"/>
      <w:bookmarkEnd w:id="5"/>
    </w:p>
    <w:p w:rsidR="00054BDE" w:rsidRPr="00054BDE" w:rsidRDefault="00054BDE" w:rsidP="00054BDE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</w:p>
    <w:p w:rsidR="00054BDE" w:rsidRPr="00054BDE" w:rsidRDefault="00054BDE" w:rsidP="00054BDE">
      <w:pPr>
        <w:spacing w:after="0" w:line="240" w:lineRule="auto"/>
        <w:ind w:left="720" w:firstLine="720"/>
        <w:jc w:val="both"/>
        <w:rPr>
          <w:rFonts w:eastAsia="Calibri" w:cs="Times New Roman"/>
          <w:sz w:val="24"/>
          <w:szCs w:val="24"/>
        </w:rPr>
      </w:pPr>
      <w:r w:rsidRPr="00054BDE">
        <w:rPr>
          <w:rFonts w:eastAsia="Calibri" w:cs="Times New Roman"/>
          <w:sz w:val="24"/>
          <w:szCs w:val="24"/>
        </w:rPr>
        <w:t xml:space="preserve">2.1. </w:t>
      </w:r>
      <w:r w:rsidRPr="00054BDE">
        <w:rPr>
          <w:rFonts w:eastAsia="Calibri" w:cs="Times New Roman"/>
          <w:sz w:val="24"/>
          <w:szCs w:val="24"/>
        </w:rPr>
        <w:tab/>
        <w:t>izrada i distribucija informativnih materijala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2.2.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stvaranje, održavanje i redovno kreiranje sadržaja na mrežnim  stranicama destinacije i profilima društvenih mreža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2.3.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osnivanje, koordinacija i upravljanje turističkim informativnim centrima (ukoliko postoje/ima potrebe za istima)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2.4.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suradnja sa subjektima javnog i privatnog sektora u destinaciji s ciljem podizanja kvalitete turističkog iskustva, funkcioniranja, dostupnosti i kvalitete javnih usluga, servisa i komunalnih službi na području turističke destinacije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>2.5.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planiranje, izrada, postavljanje i održavanje sustava turističke signalizacije, samostalno i/ili u suradnji s jedinicom lokalne samouprave</w:t>
      </w:r>
    </w:p>
    <w:p w:rsidR="00054BDE" w:rsidRDefault="00054BDE" w:rsidP="000B1B0C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lastRenderedPageBreak/>
        <w:t xml:space="preserve">2.6.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operativno sudjelovanje u provedbi aktivnosti sustava eVisitor i ostalim turističkim informacijskim sustavima sukladno uputama regionalne turističke zajednice i Hrvatske turističke zajednice kao što su: jedinstveni turistički informacijski portal te evidencija posjetitelja i svih oblika turističke ponude.</w:t>
      </w:r>
    </w:p>
    <w:p w:rsidR="008B336A" w:rsidRDefault="008B336A" w:rsidP="000B1B0C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8B336A" w:rsidRPr="00054BDE" w:rsidRDefault="008B336A" w:rsidP="000B1B0C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054BDE" w:rsidRPr="00054BDE" w:rsidRDefault="00054BDE" w:rsidP="00BC360E">
      <w:pPr>
        <w:pStyle w:val="Zdenka2"/>
        <w:rPr>
          <w:lang w:eastAsia="hr-HR"/>
        </w:rPr>
      </w:pPr>
      <w:bookmarkStart w:id="6" w:name="_Toc53570189"/>
      <w:bookmarkStart w:id="7" w:name="_Toc57026842"/>
      <w:r w:rsidRPr="00054BDE">
        <w:rPr>
          <w:lang w:eastAsia="hr-HR"/>
        </w:rPr>
        <w:t>3. Distribucija</w:t>
      </w:r>
      <w:bookmarkEnd w:id="6"/>
      <w:bookmarkEnd w:id="7"/>
    </w:p>
    <w:p w:rsidR="00054BDE" w:rsidRPr="00054BDE" w:rsidRDefault="00054BDE" w:rsidP="00054BDE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3.1.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koordiniranje s regionalnom turističkom zajednicom u provedbi operativnih marketinških aktivnosti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3.2.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priprema, sortiranje i slanje podataka o turističkoj ponudi na području destinacije u regionalnu turističku zajednicu i Hrvatsku turističku zajednicu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3.3.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priprema destinacijskih marketinških materijala sukladno definiranim standardima i upućivanje na usklađivanje i odobrenje u regionalnu turističku zajednicu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3.4.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pružanje podrške u organizaciji studijskih putovanja novinara i predstavnika organizatora putovanja u suradnji sa regionalnom turističkom zajednicom te u suradnji s Hrvatskom turističkom zajednicom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3.5.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obavljanje i drugih poslova propisanih ovim Zakonom ili drugim propisom.</w:t>
      </w:r>
    </w:p>
    <w:p w:rsidR="001E2762" w:rsidRDefault="001E2762"/>
    <w:p w:rsidR="004147E1" w:rsidRDefault="004147E1"/>
    <w:p w:rsidR="00FA1E84" w:rsidRDefault="00FA1E84" w:rsidP="00F20461">
      <w:pPr>
        <w:pStyle w:val="Zdenka1"/>
        <w:numPr>
          <w:ilvl w:val="0"/>
          <w:numId w:val="12"/>
        </w:numPr>
      </w:pPr>
      <w:bookmarkStart w:id="8" w:name="_Toc57026843"/>
      <w:r w:rsidRPr="00E63022">
        <w:t>STRATEGIJA RAZVOJA TURIZMA GRADA OTOČCA I GACKE</w:t>
      </w:r>
      <w:r w:rsidR="00BF23D0">
        <w:t xml:space="preserve"> OD 2020-2030.GODINE</w:t>
      </w:r>
      <w:bookmarkEnd w:id="8"/>
    </w:p>
    <w:p w:rsidR="004147E1" w:rsidRPr="00E63022" w:rsidRDefault="004147E1" w:rsidP="004147E1">
      <w:pPr>
        <w:pStyle w:val="Zdenka1"/>
        <w:ind w:left="720"/>
      </w:pPr>
    </w:p>
    <w:p w:rsidR="00FA1E84" w:rsidRDefault="00FA1E84" w:rsidP="00B028DA">
      <w:pPr>
        <w:jc w:val="both"/>
        <w:rPr>
          <w:sz w:val="24"/>
          <w:szCs w:val="24"/>
        </w:rPr>
      </w:pPr>
      <w:r>
        <w:rPr>
          <w:sz w:val="24"/>
          <w:szCs w:val="24"/>
        </w:rPr>
        <w:t>Intenzivnije promišljanje razvoja turizma na području G</w:t>
      </w:r>
      <w:r w:rsidR="00B028DA">
        <w:rPr>
          <w:sz w:val="24"/>
          <w:szCs w:val="24"/>
        </w:rPr>
        <w:t>rada Otočca i Gacke, proizlazi iz činjenice bolje prometne dostupnosti, porasta kvalitete turističkog proizvoda te većeg interesa stranih tržišta stvorenog bilo organskom bilo induciranom promocijom sa županijske i s nacionalne razine.</w:t>
      </w:r>
    </w:p>
    <w:p w:rsidR="00B028DA" w:rsidRDefault="00B028DA" w:rsidP="00B028DA">
      <w:pPr>
        <w:jc w:val="both"/>
        <w:rPr>
          <w:sz w:val="24"/>
          <w:szCs w:val="24"/>
        </w:rPr>
      </w:pPr>
      <w:r>
        <w:rPr>
          <w:sz w:val="24"/>
          <w:szCs w:val="24"/>
        </w:rPr>
        <w:t>U promišljanju razvoja turizma na području Grada Otočca i Gacke, osim rasta fizičkog prometa</w:t>
      </w:r>
      <w:r w:rsidR="004147E1">
        <w:rPr>
          <w:sz w:val="24"/>
          <w:szCs w:val="24"/>
        </w:rPr>
        <w:t xml:space="preserve"> </w:t>
      </w:r>
      <w:r>
        <w:rPr>
          <w:sz w:val="24"/>
          <w:szCs w:val="24"/>
        </w:rPr>
        <w:t>uz očuvanje turističko resursno – atrakcijske osnove, prioritetno pitanje postaje odlučiti o tome kakav je turistički razvoj poželjan te kako uspostaviti organizacijsku strukturu koja će taj razvoj poticati i usmjeravati.</w:t>
      </w:r>
    </w:p>
    <w:p w:rsidR="00B028DA" w:rsidRDefault="00B028DA" w:rsidP="00B028DA">
      <w:pPr>
        <w:jc w:val="both"/>
        <w:rPr>
          <w:sz w:val="24"/>
          <w:szCs w:val="24"/>
        </w:rPr>
      </w:pPr>
      <w:r>
        <w:rPr>
          <w:sz w:val="24"/>
          <w:szCs w:val="24"/>
        </w:rPr>
        <w:t>Osnovni cilj Strategije razvoja turizma Grada Otočca i Gacke je definirati strateški i operativni koncept razvoja turizma koji će osigurati proizvodne, institucionalne, organizacijske i ljudske pretpostavke za uspostavljanje trajne privlačnosti ovog područja kao turističke destinacije i poboljšanje njene konkurentske sposobnosti na međunarodnom turističkom tržištu. Međutim, sve to treba omogućiti kontinuirani rast blagostanja stanovnika i korištenje resursne osnove na načelima održivog razvoja.</w:t>
      </w:r>
    </w:p>
    <w:p w:rsidR="00BF23D0" w:rsidRDefault="00BF23D0" w:rsidP="00B028D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Definiranje strateških razvojnih ciljeva neposredno je povezano s potrebom detaljiziranja vizije na konkretne operativne ciljeve koje je rezultate moguće mjeriti, nadzirati ili poticati i konačno, ostvariti. Dakle, strateški ciljevi turističkog razvoja Grada Otočca predstavljaju ono što dionici trebaju učiniti kako bi primijenili i ispunili svoju misiju te ostvarili viziju.</w:t>
      </w:r>
    </w:p>
    <w:p w:rsidR="00BF23D0" w:rsidRDefault="00BF23D0" w:rsidP="00B028DA">
      <w:pPr>
        <w:jc w:val="both"/>
        <w:rPr>
          <w:sz w:val="24"/>
          <w:szCs w:val="24"/>
        </w:rPr>
      </w:pPr>
      <w:r>
        <w:rPr>
          <w:sz w:val="24"/>
          <w:szCs w:val="24"/>
        </w:rPr>
        <w:t>Operacionalizacija vizije i misije kroz strateške ciljeve nalaž</w:t>
      </w:r>
      <w:r w:rsidR="00B00D28">
        <w:rPr>
          <w:sz w:val="24"/>
          <w:szCs w:val="24"/>
        </w:rPr>
        <w:t>e da se turistički razvoj Grada O</w:t>
      </w:r>
      <w:r>
        <w:rPr>
          <w:sz w:val="24"/>
          <w:szCs w:val="24"/>
        </w:rPr>
        <w:t>točca gradi na strateškim prednostima, a to su ne</w:t>
      </w:r>
      <w:r w:rsidR="00B00D28">
        <w:rPr>
          <w:sz w:val="24"/>
          <w:szCs w:val="24"/>
        </w:rPr>
        <w:t>dvojbeno bogata i raznolika pri</w:t>
      </w:r>
      <w:r>
        <w:rPr>
          <w:sz w:val="24"/>
          <w:szCs w:val="24"/>
        </w:rPr>
        <w:t>rodna atrakcijska osnova u kombi</w:t>
      </w:r>
      <w:r w:rsidR="00E4667F">
        <w:rPr>
          <w:sz w:val="24"/>
          <w:szCs w:val="24"/>
        </w:rPr>
        <w:t>naciji s kulturom života i rada, promovirana sve većim i brojnijim segmentima tržišta koji traže aktivni odmor u ekološki čistom okruženju. Istovremeno, potrebno je otkloniti glavne nedostatke koji se odnose na bolju organizaciju turističkog razvoja, uspostavu odgovarajuće infrastrukture, razvoj proizvoda za tržišne niše te učinkovitiji marketing.</w:t>
      </w:r>
    </w:p>
    <w:p w:rsidR="00E4667F" w:rsidRPr="004147E1" w:rsidRDefault="00E4667F" w:rsidP="00B028DA">
      <w:pPr>
        <w:jc w:val="both"/>
        <w:rPr>
          <w:b/>
        </w:rPr>
      </w:pPr>
      <w:r w:rsidRPr="004147E1">
        <w:rPr>
          <w:b/>
        </w:rPr>
        <w:t>Kako bi se to postiglo definirana su četiri strateška cilja:</w:t>
      </w:r>
    </w:p>
    <w:p w:rsidR="00E4667F" w:rsidRPr="004147E1" w:rsidRDefault="00E4667F" w:rsidP="00F20461">
      <w:pPr>
        <w:pStyle w:val="Odlomakpopisa"/>
        <w:numPr>
          <w:ilvl w:val="0"/>
          <w:numId w:val="8"/>
        </w:numPr>
        <w:jc w:val="both"/>
        <w:rPr>
          <w:b/>
        </w:rPr>
      </w:pPr>
      <w:r w:rsidRPr="004147E1">
        <w:rPr>
          <w:b/>
        </w:rPr>
        <w:t>Učinkovito upravljanje turističkim razvojem</w:t>
      </w:r>
    </w:p>
    <w:p w:rsidR="00E4667F" w:rsidRPr="004147E1" w:rsidRDefault="00E4667F" w:rsidP="00F20461">
      <w:pPr>
        <w:pStyle w:val="Odlomakpopisa"/>
        <w:numPr>
          <w:ilvl w:val="0"/>
          <w:numId w:val="8"/>
        </w:numPr>
        <w:jc w:val="both"/>
        <w:rPr>
          <w:b/>
        </w:rPr>
      </w:pPr>
      <w:r w:rsidRPr="004147E1">
        <w:rPr>
          <w:b/>
        </w:rPr>
        <w:t>Stvaranje infrastrukturnih pretpostavki za razvoj održivog turizma</w:t>
      </w:r>
    </w:p>
    <w:p w:rsidR="00E4667F" w:rsidRPr="004147E1" w:rsidRDefault="00E4667F" w:rsidP="00F20461">
      <w:pPr>
        <w:pStyle w:val="Odlomakpopisa"/>
        <w:numPr>
          <w:ilvl w:val="0"/>
          <w:numId w:val="8"/>
        </w:numPr>
        <w:jc w:val="both"/>
        <w:rPr>
          <w:b/>
        </w:rPr>
      </w:pPr>
      <w:r w:rsidRPr="004147E1">
        <w:rPr>
          <w:b/>
        </w:rPr>
        <w:t>Unaprijediti postojeće i razviti nove turističke proizvode</w:t>
      </w:r>
    </w:p>
    <w:p w:rsidR="00E4667F" w:rsidRPr="004147E1" w:rsidRDefault="00E4667F" w:rsidP="00F20461">
      <w:pPr>
        <w:pStyle w:val="Odlomakpopisa"/>
        <w:numPr>
          <w:ilvl w:val="0"/>
          <w:numId w:val="8"/>
        </w:numPr>
        <w:jc w:val="both"/>
        <w:rPr>
          <w:b/>
        </w:rPr>
      </w:pPr>
      <w:r w:rsidRPr="004147E1">
        <w:rPr>
          <w:b/>
        </w:rPr>
        <w:t>Povećanje tržišne prepoznatljivosti.</w:t>
      </w:r>
    </w:p>
    <w:p w:rsidR="00FA1E84" w:rsidRDefault="00E4667F" w:rsidP="00E4667F">
      <w:pPr>
        <w:jc w:val="both"/>
        <w:rPr>
          <w:sz w:val="24"/>
          <w:szCs w:val="24"/>
        </w:rPr>
      </w:pPr>
      <w:r w:rsidRPr="00E4667F">
        <w:rPr>
          <w:sz w:val="24"/>
          <w:szCs w:val="24"/>
        </w:rPr>
        <w:t>Sukladno strateškim ciljevima, predložene mjere</w:t>
      </w:r>
      <w:r w:rsidR="00685CA5">
        <w:rPr>
          <w:sz w:val="24"/>
          <w:szCs w:val="24"/>
        </w:rPr>
        <w:t>, provedbeni plan</w:t>
      </w:r>
      <w:r w:rsidR="00255E35">
        <w:rPr>
          <w:sz w:val="24"/>
          <w:szCs w:val="24"/>
        </w:rPr>
        <w:t xml:space="preserve"> i ključni projek</w:t>
      </w:r>
      <w:r w:rsidRPr="00E4667F">
        <w:rPr>
          <w:sz w:val="24"/>
          <w:szCs w:val="24"/>
        </w:rPr>
        <w:t xml:space="preserve">ti su nam nit vodilja u daljnjem planiranju i radu turističke zajednice. </w:t>
      </w:r>
    </w:p>
    <w:p w:rsidR="00B32BE9" w:rsidRPr="00E4667F" w:rsidRDefault="00B32BE9" w:rsidP="00E4667F">
      <w:pPr>
        <w:jc w:val="both"/>
        <w:rPr>
          <w:sz w:val="24"/>
          <w:szCs w:val="24"/>
        </w:rPr>
      </w:pPr>
    </w:p>
    <w:p w:rsidR="00737AF8" w:rsidRPr="00FA1E84" w:rsidRDefault="005F539C" w:rsidP="00F20461">
      <w:pPr>
        <w:pStyle w:val="Zdenka1"/>
        <w:numPr>
          <w:ilvl w:val="0"/>
          <w:numId w:val="12"/>
        </w:numPr>
      </w:pPr>
      <w:bookmarkStart w:id="9" w:name="_Toc53570190"/>
      <w:bookmarkStart w:id="10" w:name="_Toc57026844"/>
      <w:r w:rsidRPr="00FA1E84">
        <w:t>TURISTIČKI REZULTA</w:t>
      </w:r>
      <w:r w:rsidR="00F73219">
        <w:t>TI 2021</w:t>
      </w:r>
      <w:r w:rsidRPr="00FA1E84">
        <w:t>. GODINE I PROCJENA ZA 202</w:t>
      </w:r>
      <w:bookmarkEnd w:id="9"/>
      <w:bookmarkEnd w:id="10"/>
      <w:r w:rsidR="00F73219">
        <w:t>2</w:t>
      </w:r>
    </w:p>
    <w:p w:rsidR="00737AF8" w:rsidRPr="00DE3C23" w:rsidRDefault="008C3959" w:rsidP="00AA247A">
      <w:pPr>
        <w:jc w:val="both"/>
        <w:rPr>
          <w:sz w:val="24"/>
          <w:szCs w:val="24"/>
        </w:rPr>
      </w:pPr>
      <w:r w:rsidRPr="00DE3C23">
        <w:rPr>
          <w:sz w:val="24"/>
          <w:szCs w:val="24"/>
        </w:rPr>
        <w:t>Prema podacima prikupljenim put</w:t>
      </w:r>
      <w:r w:rsidR="0048623E">
        <w:rPr>
          <w:sz w:val="24"/>
          <w:szCs w:val="24"/>
        </w:rPr>
        <w:t>em sustava eVistor u prvih deset</w:t>
      </w:r>
      <w:r w:rsidRPr="00DE3C23">
        <w:rPr>
          <w:sz w:val="24"/>
          <w:szCs w:val="24"/>
        </w:rPr>
        <w:t xml:space="preserve"> mjeseci na podr</w:t>
      </w:r>
      <w:r w:rsidR="00AA247A">
        <w:rPr>
          <w:sz w:val="24"/>
          <w:szCs w:val="24"/>
        </w:rPr>
        <w:t>uč</w:t>
      </w:r>
      <w:r w:rsidR="004929FB">
        <w:rPr>
          <w:sz w:val="24"/>
          <w:szCs w:val="24"/>
        </w:rPr>
        <w:t>ju TZG Otočca ostvareno je 13.798</w:t>
      </w:r>
      <w:r w:rsidR="00AA247A">
        <w:rPr>
          <w:sz w:val="24"/>
          <w:szCs w:val="24"/>
        </w:rPr>
        <w:t xml:space="preserve"> d</w:t>
      </w:r>
      <w:r w:rsidR="004929FB">
        <w:rPr>
          <w:sz w:val="24"/>
          <w:szCs w:val="24"/>
        </w:rPr>
        <w:t>olazaka koji su ostvarili 29.474</w:t>
      </w:r>
      <w:r w:rsidRPr="00DE3C23">
        <w:rPr>
          <w:sz w:val="24"/>
          <w:szCs w:val="24"/>
        </w:rPr>
        <w:t xml:space="preserve"> noćenja.</w:t>
      </w:r>
      <w:r w:rsidR="00AA247A">
        <w:rPr>
          <w:sz w:val="24"/>
          <w:szCs w:val="24"/>
        </w:rPr>
        <w:t xml:space="preserve"> U </w:t>
      </w:r>
      <w:r w:rsidR="004929FB">
        <w:rPr>
          <w:sz w:val="24"/>
          <w:szCs w:val="24"/>
        </w:rPr>
        <w:t xml:space="preserve">odnosu na prošlu godinu to je 555 više </w:t>
      </w:r>
      <w:r w:rsidR="00AA247A">
        <w:rPr>
          <w:sz w:val="24"/>
          <w:szCs w:val="24"/>
        </w:rPr>
        <w:t>ukupnih do</w:t>
      </w:r>
      <w:r w:rsidR="004929FB">
        <w:rPr>
          <w:sz w:val="24"/>
          <w:szCs w:val="24"/>
        </w:rPr>
        <w:t xml:space="preserve">lazaka i 74% noćenja. Uspoređujući s 2019. godinom to je 32% ukupnih dolazaka i 53% noćenja. Vidljiv je oporavak turističkog tržišta mada hotelski smještaj još uvijek nije oporavljen. </w:t>
      </w:r>
    </w:p>
    <w:p w:rsidR="00F719EF" w:rsidRPr="00DE3C23" w:rsidRDefault="004929FB" w:rsidP="00AA247A">
      <w:pPr>
        <w:jc w:val="both"/>
        <w:rPr>
          <w:sz w:val="24"/>
          <w:szCs w:val="24"/>
        </w:rPr>
      </w:pPr>
      <w:r>
        <w:rPr>
          <w:sz w:val="24"/>
          <w:szCs w:val="24"/>
        </w:rPr>
        <w:t>Hotelski smještaj bilježi 32</w:t>
      </w:r>
      <w:r w:rsidR="00AA247A">
        <w:rPr>
          <w:sz w:val="24"/>
          <w:szCs w:val="24"/>
        </w:rPr>
        <w:t xml:space="preserve">% ukupnih noćenja dok </w:t>
      </w:r>
      <w:r w:rsidR="00F719EF" w:rsidRPr="00DE3C23">
        <w:rPr>
          <w:sz w:val="24"/>
          <w:szCs w:val="24"/>
        </w:rPr>
        <w:t>privatni smještaj bilježi</w:t>
      </w:r>
      <w:r>
        <w:rPr>
          <w:sz w:val="24"/>
          <w:szCs w:val="24"/>
        </w:rPr>
        <w:t xml:space="preserve"> 68</w:t>
      </w:r>
      <w:r w:rsidR="00AA247A">
        <w:rPr>
          <w:sz w:val="24"/>
          <w:szCs w:val="24"/>
        </w:rPr>
        <w:t>% ukupni</w:t>
      </w:r>
      <w:r w:rsidR="00D67897">
        <w:rPr>
          <w:sz w:val="24"/>
          <w:szCs w:val="24"/>
        </w:rPr>
        <w:t xml:space="preserve">h noćenja. </w:t>
      </w:r>
      <w:r>
        <w:rPr>
          <w:sz w:val="24"/>
          <w:szCs w:val="24"/>
        </w:rPr>
        <w:t>I ove godine</w:t>
      </w:r>
      <w:r w:rsidR="00945BD3">
        <w:rPr>
          <w:sz w:val="24"/>
          <w:szCs w:val="24"/>
        </w:rPr>
        <w:t xml:space="preserve"> privatni smještaj je ostvario više noćenja od</w:t>
      </w:r>
      <w:r w:rsidR="0048623E">
        <w:rPr>
          <w:sz w:val="24"/>
          <w:szCs w:val="24"/>
        </w:rPr>
        <w:t xml:space="preserve"> h</w:t>
      </w:r>
      <w:r>
        <w:rPr>
          <w:sz w:val="24"/>
          <w:szCs w:val="24"/>
        </w:rPr>
        <w:t xml:space="preserve">otelskog smještaja i to </w:t>
      </w:r>
      <w:r w:rsidR="000750D7">
        <w:rPr>
          <w:sz w:val="24"/>
          <w:szCs w:val="24"/>
        </w:rPr>
        <w:t>19.976</w:t>
      </w:r>
      <w:r w:rsidR="00945BD3">
        <w:rPr>
          <w:sz w:val="24"/>
          <w:szCs w:val="24"/>
        </w:rPr>
        <w:t xml:space="preserve"> no</w:t>
      </w:r>
      <w:r w:rsidR="000750D7">
        <w:rPr>
          <w:sz w:val="24"/>
          <w:szCs w:val="24"/>
        </w:rPr>
        <w:t>ćenja. Hoteli su ostvarili 9.498</w:t>
      </w:r>
      <w:r w:rsidR="00945BD3">
        <w:rPr>
          <w:sz w:val="24"/>
          <w:szCs w:val="24"/>
        </w:rPr>
        <w:t xml:space="preserve"> noćenja.</w:t>
      </w:r>
    </w:p>
    <w:p w:rsidR="008C3959" w:rsidRPr="00945BD3" w:rsidRDefault="008C3959">
      <w:pPr>
        <w:rPr>
          <w:b/>
          <w:i/>
          <w:sz w:val="24"/>
          <w:szCs w:val="24"/>
        </w:rPr>
      </w:pPr>
      <w:r w:rsidRPr="004147E1">
        <w:rPr>
          <w:b/>
          <w:sz w:val="24"/>
          <w:szCs w:val="24"/>
        </w:rPr>
        <w:t>Tabela</w:t>
      </w:r>
      <w:r w:rsidR="00AE1EC3" w:rsidRPr="004147E1">
        <w:rPr>
          <w:b/>
          <w:sz w:val="24"/>
          <w:szCs w:val="24"/>
        </w:rPr>
        <w:t>: Dolasci i noćenja turist</w:t>
      </w:r>
      <w:r w:rsidR="00645447" w:rsidRPr="004147E1">
        <w:rPr>
          <w:b/>
          <w:sz w:val="24"/>
          <w:szCs w:val="24"/>
        </w:rPr>
        <w:t>a prema vrsti smještaja do 31.10</w:t>
      </w:r>
      <w:r w:rsidR="002B4DDB" w:rsidRPr="004147E1">
        <w:rPr>
          <w:b/>
          <w:sz w:val="24"/>
          <w:szCs w:val="24"/>
        </w:rPr>
        <w:t>.2021/2020</w:t>
      </w:r>
      <w:r w:rsidR="00AE1EC3" w:rsidRPr="00945BD3">
        <w:rPr>
          <w:b/>
          <w:i/>
          <w:sz w:val="24"/>
          <w:szCs w:val="24"/>
        </w:rPr>
        <w:t>.</w:t>
      </w:r>
    </w:p>
    <w:tbl>
      <w:tblPr>
        <w:tblW w:w="10068" w:type="dxa"/>
        <w:tblInd w:w="-431" w:type="dxa"/>
        <w:tblLook w:val="04A0"/>
      </w:tblPr>
      <w:tblGrid>
        <w:gridCol w:w="3261"/>
        <w:gridCol w:w="1418"/>
        <w:gridCol w:w="1276"/>
        <w:gridCol w:w="850"/>
        <w:gridCol w:w="1134"/>
        <w:gridCol w:w="1134"/>
        <w:gridCol w:w="995"/>
      </w:tblGrid>
      <w:tr w:rsidR="00922583" w:rsidRPr="00922583" w:rsidTr="009225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83" w:rsidRPr="00922583" w:rsidRDefault="00922583" w:rsidP="009225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2258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Vrsta objekta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83" w:rsidRPr="00922583" w:rsidRDefault="00922583" w:rsidP="009225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2258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Dolasci ukupno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83" w:rsidRPr="00922583" w:rsidRDefault="00922583" w:rsidP="009225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2258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Usporedba dolasci ukupno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83" w:rsidRPr="00922583" w:rsidRDefault="00922583" w:rsidP="009225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2258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Indeks dolasci ukupno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83" w:rsidRPr="00922583" w:rsidRDefault="00922583" w:rsidP="009225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2258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Noćenja ukupno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83" w:rsidRPr="00922583" w:rsidRDefault="00922583" w:rsidP="009225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2258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Usporedba noćenja ukupno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83" w:rsidRPr="00922583" w:rsidRDefault="00922583" w:rsidP="009225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2258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Indeks noćenja ukupno</w:t>
            </w:r>
          </w:p>
        </w:tc>
      </w:tr>
      <w:tr w:rsidR="00922583" w:rsidRPr="00922583" w:rsidTr="00922583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Objekti u domaćinstvu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7.422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4.835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153,51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17.842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11.058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161,35</w:t>
            </w:r>
          </w:p>
        </w:tc>
      </w:tr>
      <w:tr w:rsidR="00922583" w:rsidRPr="00922583" w:rsidTr="00922583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Hoteli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5.537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3.959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139,86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9.498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5.388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176,28</w:t>
            </w:r>
          </w:p>
        </w:tc>
      </w:tr>
      <w:tr w:rsidR="00922583" w:rsidRPr="00922583" w:rsidTr="00922583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Ostali ugostiteljski objekti za smještaj (Druge vrste - skupina kampovi)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1.095,56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1.061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1.894,64</w:t>
            </w:r>
          </w:p>
        </w:tc>
      </w:tr>
      <w:tr w:rsidR="00922583" w:rsidRPr="00922583" w:rsidTr="00922583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Objekti na OPG-u (seljačkom domaćinstvu)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567,21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131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704,58</w:t>
            </w:r>
          </w:p>
        </w:tc>
      </w:tr>
      <w:tr w:rsidR="00922583" w:rsidRPr="00922583" w:rsidTr="00922583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Nekomercijalni smještaj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297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50,51</w:t>
            </w:r>
          </w:p>
        </w:tc>
      </w:tr>
      <w:tr w:rsidR="00922583" w:rsidRPr="00922583" w:rsidTr="00922583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Kampovi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22583" w:rsidRPr="00922583" w:rsidTr="00922583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Ostalo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22583" w:rsidRPr="00922583" w:rsidTr="00922583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Plovni objekt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22583" w:rsidRPr="00922583" w:rsidTr="00922583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lastRenderedPageBreak/>
              <w:t>Restorani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9225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22583" w:rsidRPr="00922583" w:rsidTr="00922583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2258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Ukupno: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2258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13.798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2258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8.908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144FB1" w:rsidP="0092258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154,97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2258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29.474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922583" w:rsidP="0092258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2258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16.930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83" w:rsidRPr="00922583" w:rsidRDefault="00144FB1" w:rsidP="0092258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174,41</w:t>
            </w:r>
          </w:p>
        </w:tc>
      </w:tr>
    </w:tbl>
    <w:p w:rsidR="00D55914" w:rsidRPr="004147E1" w:rsidRDefault="00D55914" w:rsidP="00014EDD">
      <w:pPr>
        <w:jc w:val="both"/>
        <w:rPr>
          <w:sz w:val="24"/>
          <w:szCs w:val="24"/>
        </w:rPr>
      </w:pPr>
    </w:p>
    <w:p w:rsidR="004929FB" w:rsidRPr="004147E1" w:rsidRDefault="004929FB" w:rsidP="00014EDD">
      <w:pPr>
        <w:jc w:val="both"/>
        <w:rPr>
          <w:sz w:val="24"/>
          <w:szCs w:val="24"/>
        </w:rPr>
      </w:pPr>
      <w:r w:rsidRPr="004147E1">
        <w:rPr>
          <w:b/>
          <w:sz w:val="24"/>
          <w:szCs w:val="24"/>
        </w:rPr>
        <w:t>Tabela: Dolasci i noćenja turista prema vrsti smještaja do 31.10.2021/2019</w:t>
      </w:r>
    </w:p>
    <w:tbl>
      <w:tblPr>
        <w:tblW w:w="9988" w:type="dxa"/>
        <w:tblInd w:w="-572" w:type="dxa"/>
        <w:tblLook w:val="04A0"/>
      </w:tblPr>
      <w:tblGrid>
        <w:gridCol w:w="3185"/>
        <w:gridCol w:w="1303"/>
        <w:gridCol w:w="1158"/>
        <w:gridCol w:w="1013"/>
        <w:gridCol w:w="1158"/>
        <w:gridCol w:w="1158"/>
        <w:gridCol w:w="1013"/>
      </w:tblGrid>
      <w:tr w:rsidR="004929FB" w:rsidRPr="004929FB" w:rsidTr="004929FB">
        <w:trPr>
          <w:trHeight w:val="786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FB" w:rsidRPr="004929FB" w:rsidRDefault="004929FB" w:rsidP="004929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4929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Vrsta objekta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FB" w:rsidRPr="004929FB" w:rsidRDefault="004929FB" w:rsidP="004929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4929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Dolasci ukupno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FB" w:rsidRPr="004929FB" w:rsidRDefault="004929FB" w:rsidP="004929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4929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Usporedba dolasci ukupno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FB" w:rsidRPr="004929FB" w:rsidRDefault="004929FB" w:rsidP="004929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4929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Indeks dolasci ukupno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FB" w:rsidRPr="004929FB" w:rsidRDefault="004929FB" w:rsidP="004929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4929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Noćenja ukupno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FB" w:rsidRPr="004929FB" w:rsidRDefault="004929FB" w:rsidP="004929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4929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Usporedba noćenja ukupno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FB" w:rsidRPr="004929FB" w:rsidRDefault="004929FB" w:rsidP="004929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4929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Indeks noćenja ukupno</w:t>
            </w:r>
          </w:p>
        </w:tc>
      </w:tr>
      <w:tr w:rsidR="004929FB" w:rsidRPr="004929FB" w:rsidTr="004929FB">
        <w:trPr>
          <w:trHeight w:val="37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Objekti u domaćinstvu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7.422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10.043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73,90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17.842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20.624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86,51</w:t>
            </w:r>
          </w:p>
        </w:tc>
      </w:tr>
      <w:tr w:rsidR="004929FB" w:rsidRPr="004929FB" w:rsidTr="004929FB">
        <w:trPr>
          <w:trHeight w:val="37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Hoteli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5.537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31.556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17,55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9.498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33.514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28,34</w:t>
            </w:r>
          </w:p>
        </w:tc>
      </w:tr>
      <w:tr w:rsidR="004929FB" w:rsidRPr="004929FB" w:rsidTr="004929FB">
        <w:trPr>
          <w:trHeight w:val="37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Ostali ugostiteljski objekti za smještaj (Druge vrste - skupina kampovi)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493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756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65,21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1.061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1.389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76,39</w:t>
            </w:r>
          </w:p>
        </w:tc>
      </w:tr>
      <w:tr w:rsidR="004929FB" w:rsidRPr="004929FB" w:rsidTr="004929FB">
        <w:trPr>
          <w:trHeight w:val="37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Objekti na OPG-u (seljačkom domaćinstvu)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346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532,31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923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230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401,30</w:t>
            </w:r>
          </w:p>
        </w:tc>
      </w:tr>
      <w:tr w:rsidR="004929FB" w:rsidRPr="004929FB" w:rsidTr="004929FB">
        <w:trPr>
          <w:trHeight w:val="37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Nekomercijalni smještaj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929FB" w:rsidRPr="004929FB" w:rsidTr="004929FB">
        <w:trPr>
          <w:trHeight w:val="37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Kampovi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189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929FB" w:rsidRPr="004929FB" w:rsidTr="004929FB">
        <w:trPr>
          <w:trHeight w:val="37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Ostalo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929FB" w:rsidRPr="004929FB" w:rsidTr="004929FB">
        <w:trPr>
          <w:trHeight w:val="37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Plovni objekt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929FB" w:rsidRPr="004929FB" w:rsidTr="004929FB">
        <w:trPr>
          <w:trHeight w:val="37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Restorani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4929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929FB" w:rsidRPr="004929FB" w:rsidTr="004929FB">
        <w:trPr>
          <w:trHeight w:val="37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4929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Ukupno: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4929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13.798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4929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42.609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4929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32,38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4929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29.474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4929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55.949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FB" w:rsidRPr="004929FB" w:rsidRDefault="004929FB" w:rsidP="004929F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4929F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52,68</w:t>
            </w:r>
          </w:p>
        </w:tc>
      </w:tr>
    </w:tbl>
    <w:p w:rsidR="00922583" w:rsidRDefault="00922583" w:rsidP="00014EDD">
      <w:pPr>
        <w:jc w:val="both"/>
        <w:rPr>
          <w:sz w:val="24"/>
          <w:szCs w:val="24"/>
        </w:rPr>
      </w:pPr>
    </w:p>
    <w:p w:rsidR="007C2B47" w:rsidRDefault="00144FB1" w:rsidP="00014EDD">
      <w:pPr>
        <w:jc w:val="both"/>
        <w:rPr>
          <w:sz w:val="24"/>
          <w:szCs w:val="24"/>
        </w:rPr>
      </w:pPr>
      <w:r>
        <w:rPr>
          <w:sz w:val="24"/>
          <w:szCs w:val="24"/>
        </w:rPr>
        <w:t>U 2022</w:t>
      </w:r>
      <w:r w:rsidR="00F719EF" w:rsidRPr="00DE3C23">
        <w:rPr>
          <w:sz w:val="24"/>
          <w:szCs w:val="24"/>
        </w:rPr>
        <w:t>. godini očekujem</w:t>
      </w:r>
      <w:r w:rsidR="000750D7">
        <w:rPr>
          <w:sz w:val="24"/>
          <w:szCs w:val="24"/>
        </w:rPr>
        <w:t xml:space="preserve">o </w:t>
      </w:r>
      <w:r w:rsidR="00014EDD">
        <w:rPr>
          <w:sz w:val="24"/>
          <w:szCs w:val="24"/>
        </w:rPr>
        <w:t>rast turi</w:t>
      </w:r>
      <w:r>
        <w:rPr>
          <w:sz w:val="24"/>
          <w:szCs w:val="24"/>
        </w:rPr>
        <w:t>stičkog prometa u odnosu na 2021</w:t>
      </w:r>
      <w:r w:rsidR="00014EDD">
        <w:rPr>
          <w:sz w:val="24"/>
          <w:szCs w:val="24"/>
        </w:rPr>
        <w:t>. godinu, osobito hotelskog smještaja koji je</w:t>
      </w:r>
      <w:r w:rsidR="000750D7">
        <w:rPr>
          <w:sz w:val="24"/>
          <w:szCs w:val="24"/>
        </w:rPr>
        <w:t xml:space="preserve"> u ovoj godini imao blagi porast</w:t>
      </w:r>
      <w:r w:rsidR="00014EDD">
        <w:rPr>
          <w:sz w:val="24"/>
          <w:szCs w:val="24"/>
        </w:rPr>
        <w:t xml:space="preserve"> turističkog prometa. </w:t>
      </w:r>
      <w:r w:rsidR="00C223AD">
        <w:rPr>
          <w:sz w:val="24"/>
          <w:szCs w:val="24"/>
        </w:rPr>
        <w:t>Unatoč pred</w:t>
      </w:r>
      <w:r w:rsidR="00BD5041">
        <w:rPr>
          <w:sz w:val="24"/>
          <w:szCs w:val="24"/>
        </w:rPr>
        <w:t>viđanju loših turističkih rezul</w:t>
      </w:r>
      <w:r w:rsidR="00C223AD">
        <w:rPr>
          <w:sz w:val="24"/>
          <w:szCs w:val="24"/>
        </w:rPr>
        <w:t>tata, na području turističke zajednice grada Otočca privatni smještaj ostvario je odlične rezultate</w:t>
      </w:r>
      <w:r w:rsidR="005B5DD9">
        <w:rPr>
          <w:sz w:val="24"/>
          <w:szCs w:val="24"/>
        </w:rPr>
        <w:t xml:space="preserve">. Svakodnevno oglašavanje destinacije na mrežnim stranicama </w:t>
      </w:r>
      <w:r w:rsidR="00BD5041">
        <w:rPr>
          <w:sz w:val="24"/>
          <w:szCs w:val="24"/>
        </w:rPr>
        <w:t xml:space="preserve">dodatno je doprinijelo prepoznavanju Otočca i Gacke kao sigurne destinacije za boravak i odmor turista. </w:t>
      </w:r>
      <w:r w:rsidR="00014EDD">
        <w:rPr>
          <w:sz w:val="24"/>
          <w:szCs w:val="24"/>
        </w:rPr>
        <w:t>R</w:t>
      </w:r>
      <w:r w:rsidR="00F719EF" w:rsidRPr="00DE3C23">
        <w:rPr>
          <w:sz w:val="24"/>
          <w:szCs w:val="24"/>
        </w:rPr>
        <w:t>azmjerno po</w:t>
      </w:r>
      <w:r w:rsidR="00014EDD">
        <w:rPr>
          <w:sz w:val="24"/>
          <w:szCs w:val="24"/>
        </w:rPr>
        <w:t>većanju smještajnih kapaciteta očekujemo i</w:t>
      </w:r>
      <w:r w:rsidR="00F719EF" w:rsidRPr="00DE3C23">
        <w:rPr>
          <w:sz w:val="24"/>
          <w:szCs w:val="24"/>
        </w:rPr>
        <w:t xml:space="preserve"> veću prosječnu popunjenost po kapacitetima.</w:t>
      </w:r>
    </w:p>
    <w:p w:rsidR="00D67897" w:rsidRPr="004147E1" w:rsidRDefault="00D67897" w:rsidP="00014EDD">
      <w:pPr>
        <w:jc w:val="both"/>
        <w:rPr>
          <w:b/>
          <w:sz w:val="24"/>
          <w:szCs w:val="24"/>
        </w:rPr>
      </w:pPr>
      <w:r w:rsidRPr="004147E1">
        <w:rPr>
          <w:b/>
          <w:sz w:val="24"/>
          <w:szCs w:val="24"/>
        </w:rPr>
        <w:t>Tabela:</w:t>
      </w:r>
      <w:r w:rsidR="00C80717" w:rsidRPr="004147E1">
        <w:rPr>
          <w:b/>
          <w:sz w:val="24"/>
          <w:szCs w:val="24"/>
        </w:rPr>
        <w:t xml:space="preserve"> Broj smještajn</w:t>
      </w:r>
      <w:r w:rsidR="001B69D5" w:rsidRPr="004147E1">
        <w:rPr>
          <w:b/>
          <w:sz w:val="24"/>
          <w:szCs w:val="24"/>
        </w:rPr>
        <w:t>ih jedinica do 31.10</w:t>
      </w:r>
      <w:r w:rsidR="00D55914" w:rsidRPr="004147E1">
        <w:rPr>
          <w:b/>
          <w:sz w:val="24"/>
          <w:szCs w:val="24"/>
        </w:rPr>
        <w:t>.2021/2020</w:t>
      </w:r>
      <w:r w:rsidR="00C80717" w:rsidRPr="004147E1">
        <w:rPr>
          <w:b/>
          <w:sz w:val="24"/>
          <w:szCs w:val="24"/>
        </w:rPr>
        <w:t>.</w:t>
      </w:r>
    </w:p>
    <w:tbl>
      <w:tblPr>
        <w:tblW w:w="11094" w:type="dxa"/>
        <w:tblInd w:w="-998" w:type="dxa"/>
        <w:tblLayout w:type="fixed"/>
        <w:tblLook w:val="04A0"/>
      </w:tblPr>
      <w:tblGrid>
        <w:gridCol w:w="1277"/>
        <w:gridCol w:w="567"/>
        <w:gridCol w:w="709"/>
        <w:gridCol w:w="708"/>
        <w:gridCol w:w="567"/>
        <w:gridCol w:w="567"/>
        <w:gridCol w:w="709"/>
        <w:gridCol w:w="567"/>
        <w:gridCol w:w="567"/>
        <w:gridCol w:w="709"/>
        <w:gridCol w:w="709"/>
        <w:gridCol w:w="708"/>
        <w:gridCol w:w="709"/>
        <w:gridCol w:w="567"/>
        <w:gridCol w:w="709"/>
        <w:gridCol w:w="745"/>
      </w:tblGrid>
      <w:tr w:rsidR="005B50E5" w:rsidRPr="00D55914" w:rsidTr="005B50E5">
        <w:trPr>
          <w:trHeight w:val="7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14" w:rsidRPr="00D55914" w:rsidRDefault="00D55914" w:rsidP="000922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Objekt</w:t>
            </w: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Podvrsta objekta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14" w:rsidRPr="00D55914" w:rsidRDefault="00D55914" w:rsidP="000922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smještajnih jedinica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14" w:rsidRPr="00D55914" w:rsidRDefault="00D55914" w:rsidP="000922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smještajnih jedinica</w:t>
            </w: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Usporedba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14" w:rsidRPr="00D55914" w:rsidRDefault="00D55914" w:rsidP="000922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smještajnih jedinica</w:t>
            </w: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Indeks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14" w:rsidRPr="00D55914" w:rsidRDefault="00D55914" w:rsidP="000922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kreveta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14" w:rsidRPr="00D55914" w:rsidRDefault="00D55914" w:rsidP="000922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kreveta</w:t>
            </w: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Usporedba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14" w:rsidRPr="00D55914" w:rsidRDefault="00D55914" w:rsidP="000922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kreveta</w:t>
            </w: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Indeks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14" w:rsidRPr="00D55914" w:rsidRDefault="00D55914" w:rsidP="000922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dodatnih kreveta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14" w:rsidRPr="00D55914" w:rsidRDefault="00D55914" w:rsidP="000922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dodatnih kreveta</w:t>
            </w: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Usporedba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14" w:rsidRPr="00D55914" w:rsidRDefault="00D55914" w:rsidP="000922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dodatnih kreveta</w:t>
            </w: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Indeks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14" w:rsidRPr="00D55914" w:rsidRDefault="00D55914" w:rsidP="000922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objekata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14" w:rsidRPr="00D55914" w:rsidRDefault="00D55914" w:rsidP="000922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objekata</w:t>
            </w: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Usporedba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14" w:rsidRPr="00D55914" w:rsidRDefault="00D55914" w:rsidP="000922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objekata</w:t>
            </w: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Indeks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14" w:rsidRPr="00D55914" w:rsidRDefault="00D55914" w:rsidP="000922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obveznika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14" w:rsidRPr="00D55914" w:rsidRDefault="00D55914" w:rsidP="000922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obveznika</w:t>
            </w: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Usporedba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914" w:rsidRPr="00D55914" w:rsidRDefault="00D55914" w:rsidP="000922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obveznika</w:t>
            </w: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Indeks</w:t>
            </w:r>
          </w:p>
        </w:tc>
      </w:tr>
      <w:tr w:rsidR="005B50E5" w:rsidRPr="00D55914" w:rsidTr="005B50E5">
        <w:trPr>
          <w:trHeight w:val="1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Hotel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5B50E5" w:rsidRPr="00D55914" w:rsidTr="005B50E5">
        <w:trPr>
          <w:trHeight w:val="1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Kamp odmorište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5B50E5" w:rsidRPr="00D55914" w:rsidTr="005B50E5">
        <w:trPr>
          <w:trHeight w:val="45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Kuća stanovnika općine/grada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5B50E5" w:rsidRPr="00D55914" w:rsidTr="005B50E5">
        <w:trPr>
          <w:trHeight w:val="1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Kuća za odmor (vikendica)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5B50E5" w:rsidRPr="00D55914" w:rsidTr="005B50E5">
        <w:trPr>
          <w:trHeight w:val="37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Objekti na OPG-u (seljačkom domaćinstvu)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380,00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250,00</w:t>
            </w:r>
          </w:p>
        </w:tc>
      </w:tr>
      <w:tr w:rsidR="005B50E5" w:rsidRPr="00D55914" w:rsidTr="005B50E5">
        <w:trPr>
          <w:trHeight w:val="1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Objekti u domaćinstvu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535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541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98,89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102,36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99,16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99,13</w:t>
            </w:r>
          </w:p>
        </w:tc>
      </w:tr>
      <w:tr w:rsidR="005B50E5" w:rsidRPr="00D55914" w:rsidTr="005B50E5">
        <w:trPr>
          <w:trHeight w:val="1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Hostel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5B50E5" w:rsidRPr="00D55914" w:rsidTr="005B50E5">
        <w:trPr>
          <w:trHeight w:val="1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Kuća za odmor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5B50E5" w:rsidRPr="00D55914" w:rsidTr="005B50E5">
        <w:trPr>
          <w:trHeight w:val="1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Soba za iznajmljivanje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5B50E5" w:rsidRPr="00D55914" w:rsidTr="005B50E5">
        <w:trPr>
          <w:trHeight w:val="1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Studio apartman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</w:pPr>
            <w:r w:rsidRPr="00D5591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5B50E5" w:rsidRPr="00D55914" w:rsidTr="00EA5021">
        <w:trPr>
          <w:trHeight w:val="31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hr-HR"/>
              </w:rPr>
              <w:t>Ukupno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387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102,07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1.023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102,20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104,13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914" w:rsidRPr="00D55914" w:rsidRDefault="00D55914" w:rsidP="0009223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D559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101,56</w:t>
            </w:r>
          </w:p>
        </w:tc>
      </w:tr>
    </w:tbl>
    <w:p w:rsidR="00D67897" w:rsidRDefault="00D67897" w:rsidP="00014EDD">
      <w:pPr>
        <w:jc w:val="both"/>
        <w:rPr>
          <w:sz w:val="24"/>
          <w:szCs w:val="24"/>
        </w:rPr>
      </w:pPr>
    </w:p>
    <w:p w:rsidR="00D67897" w:rsidRPr="00DE3C23" w:rsidRDefault="00C80717" w:rsidP="00014EDD">
      <w:pPr>
        <w:jc w:val="both"/>
        <w:rPr>
          <w:sz w:val="24"/>
          <w:szCs w:val="24"/>
        </w:rPr>
      </w:pPr>
      <w:r>
        <w:rPr>
          <w:sz w:val="24"/>
          <w:szCs w:val="24"/>
        </w:rPr>
        <w:t>Broj smještajnih jedini</w:t>
      </w:r>
      <w:r w:rsidR="0048623E">
        <w:rPr>
          <w:sz w:val="24"/>
          <w:szCs w:val="24"/>
        </w:rPr>
        <w:t>ca u domaćinstvu povećan je za 2</w:t>
      </w:r>
      <w:r>
        <w:rPr>
          <w:sz w:val="24"/>
          <w:szCs w:val="24"/>
        </w:rPr>
        <w:t>% u odnosu na isto razdoblje prošle godine. Broj</w:t>
      </w:r>
      <w:r w:rsidR="00C13F11">
        <w:rPr>
          <w:sz w:val="24"/>
          <w:szCs w:val="24"/>
        </w:rPr>
        <w:t xml:space="preserve"> ukupnih kreveta povećan je za 2%, broj dodatnih kreveta za 4%, broj objekata za 1% a ukupni broj obveznika za 2</w:t>
      </w:r>
      <w:r>
        <w:rPr>
          <w:sz w:val="24"/>
          <w:szCs w:val="24"/>
        </w:rPr>
        <w:t xml:space="preserve">%. </w:t>
      </w:r>
    </w:p>
    <w:p w:rsidR="00DE3C23" w:rsidRDefault="00B946DF" w:rsidP="00341B49">
      <w:pPr>
        <w:jc w:val="both"/>
        <w:rPr>
          <w:sz w:val="24"/>
          <w:szCs w:val="24"/>
        </w:rPr>
      </w:pPr>
      <w:r w:rsidRPr="00DE3C23">
        <w:rPr>
          <w:sz w:val="24"/>
          <w:szCs w:val="24"/>
        </w:rPr>
        <w:t xml:space="preserve">U kontekstu sagledavanja pitanja turističkog rasta potrebno je razmotriti i različite elemente održivosti, granice prihvatnih kapaciteta na destinacijskoj razini i zadovoljstvo domicilne populacije turističkim rastom. Budući da se naša destinacija reklamira kao Destinacija ruralnog turizma potrebno je voditi računa o nenarušavanja sklada u destinaciji koji za sobom nosi niz negativnih učinaka. </w:t>
      </w:r>
    </w:p>
    <w:p w:rsidR="00B00D28" w:rsidRPr="00341B49" w:rsidRDefault="00B00D28" w:rsidP="00341B49">
      <w:pPr>
        <w:jc w:val="both"/>
        <w:rPr>
          <w:sz w:val="24"/>
          <w:szCs w:val="24"/>
        </w:rPr>
      </w:pPr>
    </w:p>
    <w:p w:rsidR="00042CD9" w:rsidRPr="00E121C5" w:rsidRDefault="007215AC" w:rsidP="00E121C5">
      <w:pPr>
        <w:pStyle w:val="Zdenka1"/>
        <w:rPr>
          <w:sz w:val="24"/>
          <w:szCs w:val="24"/>
        </w:rPr>
      </w:pPr>
      <w:bookmarkStart w:id="11" w:name="_Toc53570191"/>
      <w:bookmarkStart w:id="12" w:name="_Toc57026845"/>
      <w:r>
        <w:rPr>
          <w:rFonts w:ascii="Times New Roman" w:hAnsi="Times New Roman" w:cs="Times New Roman"/>
          <w:sz w:val="24"/>
          <w:szCs w:val="24"/>
        </w:rPr>
        <w:t>►</w:t>
      </w:r>
      <w:r w:rsidR="00DC5552" w:rsidRPr="007215AC">
        <w:rPr>
          <w:sz w:val="24"/>
          <w:szCs w:val="24"/>
        </w:rPr>
        <w:t>PLAN PRIHODA</w:t>
      </w:r>
      <w:bookmarkEnd w:id="11"/>
      <w:bookmarkEnd w:id="12"/>
    </w:p>
    <w:p w:rsidR="009F2831" w:rsidRDefault="00720C48" w:rsidP="00720C48">
      <w:pPr>
        <w:pStyle w:val="1"/>
        <w:numPr>
          <w:ilvl w:val="0"/>
          <w:numId w:val="0"/>
        </w:numPr>
        <w:jc w:val="both"/>
        <w:rPr>
          <w:b w:val="0"/>
          <w:sz w:val="24"/>
          <w:szCs w:val="24"/>
        </w:rPr>
      </w:pPr>
      <w:bookmarkStart w:id="13" w:name="_Toc53570192"/>
      <w:r w:rsidRPr="00720C48">
        <w:rPr>
          <w:b w:val="0"/>
          <w:sz w:val="24"/>
          <w:szCs w:val="24"/>
        </w:rPr>
        <w:t>Prijedlog</w:t>
      </w:r>
      <w:r w:rsidR="00C13F11">
        <w:rPr>
          <w:b w:val="0"/>
          <w:sz w:val="24"/>
          <w:szCs w:val="24"/>
        </w:rPr>
        <w:t xml:space="preserve"> Plana prihoda i rashoda za 2022</w:t>
      </w:r>
      <w:r>
        <w:rPr>
          <w:b w:val="0"/>
          <w:sz w:val="24"/>
          <w:szCs w:val="24"/>
        </w:rPr>
        <w:t>. godinu napravljen je na temelju ostvarenja prihoda i ras</w:t>
      </w:r>
      <w:r w:rsidR="001434C8">
        <w:rPr>
          <w:b w:val="0"/>
          <w:sz w:val="24"/>
          <w:szCs w:val="24"/>
        </w:rPr>
        <w:t>hoda za prvih devet mjeseci 2021</w:t>
      </w:r>
      <w:r>
        <w:rPr>
          <w:b w:val="0"/>
          <w:sz w:val="24"/>
          <w:szCs w:val="24"/>
        </w:rPr>
        <w:t>. godine</w:t>
      </w:r>
      <w:r w:rsidR="009F2831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uz planirani blagi porast prihoda od turističke pristojbe</w:t>
      </w:r>
      <w:r w:rsidR="0009223B">
        <w:rPr>
          <w:b w:val="0"/>
          <w:sz w:val="24"/>
          <w:szCs w:val="24"/>
        </w:rPr>
        <w:t xml:space="preserve">, </w:t>
      </w:r>
      <w:r w:rsidR="001434C8">
        <w:rPr>
          <w:b w:val="0"/>
          <w:sz w:val="24"/>
          <w:szCs w:val="24"/>
        </w:rPr>
        <w:t>članarine</w:t>
      </w:r>
      <w:r w:rsidR="006B2295">
        <w:rPr>
          <w:b w:val="0"/>
          <w:sz w:val="24"/>
          <w:szCs w:val="24"/>
        </w:rPr>
        <w:t>, prihoda iz proračuna grada Otočca</w:t>
      </w:r>
      <w:r>
        <w:rPr>
          <w:b w:val="0"/>
          <w:sz w:val="24"/>
          <w:szCs w:val="24"/>
        </w:rPr>
        <w:t xml:space="preserve"> i sufinanciranja kroz projekte od strane HTZ-a i TZŽ Ličko senjske</w:t>
      </w:r>
      <w:r w:rsidR="009F283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Planirane promidžbene akcije kroz zacrtane z</w:t>
      </w:r>
      <w:r w:rsidR="009F2831">
        <w:rPr>
          <w:b w:val="0"/>
          <w:sz w:val="24"/>
          <w:szCs w:val="24"/>
        </w:rPr>
        <w:t>adaće ostvarit će se sukladno ostvarenju prihoda.</w:t>
      </w:r>
      <w:bookmarkEnd w:id="13"/>
    </w:p>
    <w:p w:rsidR="007C5644" w:rsidRDefault="00C13F11" w:rsidP="00720C48">
      <w:pPr>
        <w:pStyle w:val="1"/>
        <w:numPr>
          <w:ilvl w:val="0"/>
          <w:numId w:val="0"/>
        </w:numPr>
        <w:jc w:val="both"/>
        <w:rPr>
          <w:b w:val="0"/>
          <w:sz w:val="24"/>
          <w:szCs w:val="24"/>
        </w:rPr>
      </w:pPr>
      <w:bookmarkStart w:id="14" w:name="_Toc53570193"/>
      <w:r>
        <w:rPr>
          <w:b w:val="0"/>
          <w:sz w:val="24"/>
          <w:szCs w:val="24"/>
        </w:rPr>
        <w:t>Planirani ukupni prihod u 2022</w:t>
      </w:r>
      <w:r w:rsidR="00720C48">
        <w:rPr>
          <w:b w:val="0"/>
          <w:sz w:val="24"/>
          <w:szCs w:val="24"/>
        </w:rPr>
        <w:t>. godini iznosi</w:t>
      </w:r>
      <w:r>
        <w:rPr>
          <w:b w:val="0"/>
          <w:sz w:val="24"/>
          <w:szCs w:val="24"/>
        </w:rPr>
        <w:t xml:space="preserve"> 1.118.000</w:t>
      </w:r>
      <w:r w:rsidR="00720C48">
        <w:rPr>
          <w:b w:val="0"/>
          <w:sz w:val="24"/>
          <w:szCs w:val="24"/>
        </w:rPr>
        <w:t xml:space="preserve"> kn.</w:t>
      </w:r>
      <w:bookmarkEnd w:id="14"/>
    </w:p>
    <w:p w:rsidR="007C5644" w:rsidRDefault="007C5644" w:rsidP="00720C48">
      <w:pPr>
        <w:pStyle w:val="1"/>
        <w:numPr>
          <w:ilvl w:val="0"/>
          <w:numId w:val="0"/>
        </w:numPr>
        <w:jc w:val="both"/>
        <w:rPr>
          <w:b w:val="0"/>
          <w:sz w:val="24"/>
          <w:szCs w:val="24"/>
        </w:rPr>
      </w:pPr>
    </w:p>
    <w:p w:rsidR="00720C48" w:rsidRPr="00E005D5" w:rsidRDefault="007C5644" w:rsidP="007215AC">
      <w:pPr>
        <w:pStyle w:val="Zdenka2"/>
        <w:numPr>
          <w:ilvl w:val="0"/>
          <w:numId w:val="7"/>
        </w:numPr>
      </w:pPr>
      <w:bookmarkStart w:id="15" w:name="_Toc57026846"/>
      <w:r w:rsidRPr="007C5644">
        <w:t>Izvorni prihodi</w:t>
      </w:r>
      <w:bookmarkEnd w:id="15"/>
    </w:p>
    <w:p w:rsidR="00F719EF" w:rsidRPr="00B00D28" w:rsidRDefault="00F719EF" w:rsidP="00BC360E">
      <w:pPr>
        <w:pStyle w:val="Zdenka3"/>
      </w:pPr>
      <w:bookmarkStart w:id="16" w:name="_Toc53570194"/>
      <w:bookmarkStart w:id="17" w:name="_Toc57026847"/>
      <w:r w:rsidRPr="00B00D28">
        <w:t xml:space="preserve">Prihodi </w:t>
      </w:r>
      <w:r w:rsidR="00465C07" w:rsidRPr="00B00D28">
        <w:t xml:space="preserve">od turističke </w:t>
      </w:r>
      <w:r w:rsidRPr="00B00D28">
        <w:t xml:space="preserve"> pristojbe</w:t>
      </w:r>
      <w:bookmarkEnd w:id="16"/>
      <w:bookmarkEnd w:id="17"/>
    </w:p>
    <w:p w:rsidR="001E2762" w:rsidRDefault="00F719EF" w:rsidP="007D721A">
      <w:pPr>
        <w:jc w:val="both"/>
        <w:rPr>
          <w:sz w:val="24"/>
          <w:szCs w:val="24"/>
        </w:rPr>
      </w:pPr>
      <w:r w:rsidRPr="00DC5552">
        <w:rPr>
          <w:sz w:val="24"/>
          <w:szCs w:val="24"/>
        </w:rPr>
        <w:t>Ovogodišnji</w:t>
      </w:r>
      <w:r w:rsidR="00DE3C23" w:rsidRPr="00DC5552">
        <w:rPr>
          <w:sz w:val="24"/>
          <w:szCs w:val="24"/>
        </w:rPr>
        <w:t xml:space="preserve"> pad</w:t>
      </w:r>
      <w:r w:rsidRPr="00DC5552">
        <w:rPr>
          <w:sz w:val="24"/>
          <w:szCs w:val="24"/>
        </w:rPr>
        <w:t xml:space="preserve"> promet</w:t>
      </w:r>
      <w:r w:rsidR="00883FC4" w:rsidRPr="00DC5552">
        <w:rPr>
          <w:sz w:val="24"/>
          <w:szCs w:val="24"/>
        </w:rPr>
        <w:t>a</w:t>
      </w:r>
      <w:r w:rsidRPr="00DC5552">
        <w:rPr>
          <w:sz w:val="24"/>
          <w:szCs w:val="24"/>
        </w:rPr>
        <w:t xml:space="preserve"> turista</w:t>
      </w:r>
      <w:r w:rsidR="00DE3C23" w:rsidRPr="00DC5552">
        <w:rPr>
          <w:sz w:val="24"/>
          <w:szCs w:val="24"/>
        </w:rPr>
        <w:t xml:space="preserve"> zbog novonastale situacije pandemije koronarirusa odrazi</w:t>
      </w:r>
      <w:r w:rsidR="00CD5A66" w:rsidRPr="00DC5552">
        <w:rPr>
          <w:sz w:val="24"/>
          <w:szCs w:val="24"/>
        </w:rPr>
        <w:t>o</w:t>
      </w:r>
      <w:r w:rsidR="00DE3C23" w:rsidRPr="00DC5552">
        <w:rPr>
          <w:sz w:val="24"/>
          <w:szCs w:val="24"/>
        </w:rPr>
        <w:t xml:space="preserve"> se i na pad prihoda od turističke pristojbe.</w:t>
      </w:r>
      <w:r w:rsidR="007D721A" w:rsidRPr="00DC5552">
        <w:rPr>
          <w:sz w:val="24"/>
          <w:szCs w:val="24"/>
        </w:rPr>
        <w:t xml:space="preserve"> Sukladno novom Zakonu o turističkoj pristojbi utvrđena je i nova raspodjela sredstava od turisti</w:t>
      </w:r>
      <w:r w:rsidR="00CD5A66" w:rsidRPr="00DC5552">
        <w:rPr>
          <w:sz w:val="24"/>
          <w:szCs w:val="24"/>
        </w:rPr>
        <w:t xml:space="preserve">čke pristojbe čime je prihod </w:t>
      </w:r>
      <w:r w:rsidR="007D721A" w:rsidRPr="00DC5552">
        <w:rPr>
          <w:sz w:val="24"/>
          <w:szCs w:val="24"/>
        </w:rPr>
        <w:t>turist</w:t>
      </w:r>
      <w:r w:rsidR="001E2762">
        <w:rPr>
          <w:sz w:val="24"/>
          <w:szCs w:val="24"/>
        </w:rPr>
        <w:t>ičkoj zajednici znatno umanjen.</w:t>
      </w:r>
    </w:p>
    <w:p w:rsidR="007D721A" w:rsidRPr="00DC5552" w:rsidRDefault="007D721A" w:rsidP="007D721A">
      <w:pPr>
        <w:jc w:val="both"/>
        <w:rPr>
          <w:sz w:val="24"/>
          <w:szCs w:val="24"/>
        </w:rPr>
      </w:pPr>
      <w:r w:rsidRPr="00DC5552">
        <w:rPr>
          <w:sz w:val="24"/>
          <w:szCs w:val="24"/>
        </w:rPr>
        <w:t>Turistička pristojba raspoređuje se na slijedeći način:</w:t>
      </w:r>
    </w:p>
    <w:p w:rsidR="007D721A" w:rsidRPr="00D67897" w:rsidRDefault="007D721A" w:rsidP="007D721A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>1% Hrvatski Crveni križ</w:t>
      </w:r>
    </w:p>
    <w:p w:rsidR="007D721A" w:rsidRPr="00D67897" w:rsidRDefault="007D721A" w:rsidP="007D721A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>3,5% sredstava HTZ-u za nedovoljno razvijena područja</w:t>
      </w:r>
    </w:p>
    <w:p w:rsidR="007D721A" w:rsidRPr="00D67897" w:rsidRDefault="007D721A" w:rsidP="007D721A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>2%  sredstava HTZ-u za udružene turističke zajednice</w:t>
      </w:r>
    </w:p>
    <w:p w:rsidR="007D721A" w:rsidRPr="00D67897" w:rsidRDefault="007D721A" w:rsidP="007D721A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>15% sredstava regionalnoj turističkoj zajednici</w:t>
      </w:r>
    </w:p>
    <w:p w:rsidR="007D721A" w:rsidRPr="00D67897" w:rsidRDefault="007D721A" w:rsidP="007D721A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>20% sredstava HTZ-u</w:t>
      </w:r>
      <w:r w:rsidR="002E32FF">
        <w:rPr>
          <w:b/>
          <w:sz w:val="24"/>
          <w:szCs w:val="24"/>
        </w:rPr>
        <w:br/>
      </w:r>
    </w:p>
    <w:p w:rsidR="007D721A" w:rsidRDefault="009653A8" w:rsidP="009653A8">
      <w:pPr>
        <w:pStyle w:val="Bezproreda"/>
        <w:jc w:val="both"/>
        <w:rPr>
          <w:sz w:val="24"/>
          <w:szCs w:val="24"/>
        </w:rPr>
      </w:pPr>
      <w:r w:rsidRPr="00DC5552">
        <w:rPr>
          <w:sz w:val="24"/>
          <w:szCs w:val="24"/>
        </w:rPr>
        <w:t>Od 65% umanjenih sredstava za prve tri stavke, 30% sredstava od početka 2020. godine, doznačuje se gradu Otočcu, što znači da turistička zajednica više ne obračunava i ne doznačuje</w:t>
      </w:r>
      <w:r w:rsidR="00625867" w:rsidRPr="00DC5552">
        <w:rPr>
          <w:sz w:val="24"/>
          <w:szCs w:val="24"/>
        </w:rPr>
        <w:t xml:space="preserve"> sredstva</w:t>
      </w:r>
      <w:r w:rsidRPr="00DC5552">
        <w:rPr>
          <w:sz w:val="24"/>
          <w:szCs w:val="24"/>
        </w:rPr>
        <w:t xml:space="preserve"> sama na račun grada.</w:t>
      </w:r>
    </w:p>
    <w:p w:rsidR="002E32FF" w:rsidRPr="00DC5552" w:rsidRDefault="002E32FF" w:rsidP="009653A8">
      <w:pPr>
        <w:pStyle w:val="Bezproreda"/>
        <w:jc w:val="both"/>
        <w:rPr>
          <w:sz w:val="24"/>
          <w:szCs w:val="24"/>
        </w:rPr>
      </w:pPr>
    </w:p>
    <w:p w:rsidR="009653A8" w:rsidRDefault="009653A8" w:rsidP="009653A8">
      <w:pPr>
        <w:pStyle w:val="Bezproreda"/>
        <w:jc w:val="both"/>
        <w:rPr>
          <w:sz w:val="24"/>
          <w:szCs w:val="24"/>
        </w:rPr>
      </w:pPr>
      <w:r w:rsidRPr="00DC5552">
        <w:rPr>
          <w:sz w:val="24"/>
          <w:szCs w:val="24"/>
        </w:rPr>
        <w:t>Budući da su turistička kretanja znatno smanjena najvećim dijelom pogođen je hotelski smještaj. Privatni smještaj bilježi sve veći broj turista a naša destinacija je prepoznata kao najpoželjnija destinacija ruralnog turizma. Privatni smještaj plaća paušal turističke pristojbe koji za svaku godinu donosi županijska skupština uz prethodno mišljenje lokalne turističke zajednice.</w:t>
      </w:r>
      <w:r w:rsidR="000D64D6">
        <w:rPr>
          <w:sz w:val="24"/>
          <w:szCs w:val="24"/>
        </w:rPr>
        <w:t xml:space="preserve"> Iznos paušala po krevetu za slijedeću godinu iznosi 300 kn.</w:t>
      </w:r>
    </w:p>
    <w:p w:rsidR="0048623E" w:rsidRPr="00DC5552" w:rsidRDefault="001434C8" w:rsidP="009653A8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 30. rujna 2021</w:t>
      </w:r>
      <w:r w:rsidR="0048623E">
        <w:rPr>
          <w:sz w:val="24"/>
          <w:szCs w:val="24"/>
        </w:rPr>
        <w:t>. godine</w:t>
      </w:r>
      <w:r>
        <w:rPr>
          <w:sz w:val="24"/>
          <w:szCs w:val="24"/>
        </w:rPr>
        <w:t xml:space="preserve"> ukupno je prihodovano 54.026</w:t>
      </w:r>
      <w:r w:rsidR="0048623E">
        <w:rPr>
          <w:sz w:val="24"/>
          <w:szCs w:val="24"/>
        </w:rPr>
        <w:t xml:space="preserve"> kn.</w:t>
      </w:r>
    </w:p>
    <w:p w:rsidR="001434C8" w:rsidRDefault="00625867" w:rsidP="004B198C">
      <w:pPr>
        <w:rPr>
          <w:sz w:val="24"/>
          <w:szCs w:val="24"/>
        </w:rPr>
      </w:pPr>
      <w:r w:rsidRPr="00DC5552">
        <w:rPr>
          <w:sz w:val="24"/>
          <w:szCs w:val="24"/>
        </w:rPr>
        <w:t>P</w:t>
      </w:r>
      <w:r w:rsidR="00883FC4" w:rsidRPr="00DC5552">
        <w:rPr>
          <w:sz w:val="24"/>
          <w:szCs w:val="24"/>
        </w:rPr>
        <w:t xml:space="preserve">rihod od turističke pristojbe za narednu </w:t>
      </w:r>
      <w:r w:rsidR="001434C8">
        <w:rPr>
          <w:sz w:val="24"/>
          <w:szCs w:val="24"/>
        </w:rPr>
        <w:t>2022</w:t>
      </w:r>
      <w:r w:rsidRPr="00DC5552">
        <w:rPr>
          <w:sz w:val="24"/>
          <w:szCs w:val="24"/>
        </w:rPr>
        <w:t xml:space="preserve">. </w:t>
      </w:r>
      <w:r w:rsidR="00883FC4" w:rsidRPr="00DC5552">
        <w:rPr>
          <w:sz w:val="24"/>
          <w:szCs w:val="24"/>
        </w:rPr>
        <w:t>godinu</w:t>
      </w:r>
      <w:r w:rsidRPr="00DC5552">
        <w:rPr>
          <w:sz w:val="24"/>
          <w:szCs w:val="24"/>
        </w:rPr>
        <w:t>,</w:t>
      </w:r>
      <w:r w:rsidR="00883FC4" w:rsidRPr="00DC5552">
        <w:rPr>
          <w:sz w:val="24"/>
          <w:szCs w:val="24"/>
        </w:rPr>
        <w:t xml:space="preserve"> planira </w:t>
      </w:r>
      <w:r w:rsidRPr="00DC5552">
        <w:rPr>
          <w:sz w:val="24"/>
          <w:szCs w:val="24"/>
        </w:rPr>
        <w:t xml:space="preserve">se </w:t>
      </w:r>
      <w:r w:rsidR="001434C8">
        <w:rPr>
          <w:sz w:val="24"/>
          <w:szCs w:val="24"/>
        </w:rPr>
        <w:t>u iznosu od 150.000</w:t>
      </w:r>
      <w:r w:rsidR="00465C07" w:rsidRPr="00DC5552">
        <w:rPr>
          <w:sz w:val="24"/>
          <w:szCs w:val="24"/>
        </w:rPr>
        <w:t xml:space="preserve"> kn.</w:t>
      </w:r>
    </w:p>
    <w:p w:rsidR="00B32BE9" w:rsidRPr="00DC5552" w:rsidRDefault="00B32BE9" w:rsidP="004B198C">
      <w:pPr>
        <w:rPr>
          <w:sz w:val="24"/>
          <w:szCs w:val="24"/>
        </w:rPr>
      </w:pPr>
    </w:p>
    <w:p w:rsidR="00465C07" w:rsidRPr="00B00D28" w:rsidRDefault="00465C07" w:rsidP="00BC360E">
      <w:pPr>
        <w:pStyle w:val="Zdenka3"/>
      </w:pPr>
      <w:bookmarkStart w:id="18" w:name="_Toc53570195"/>
      <w:bookmarkStart w:id="19" w:name="_Toc57026848"/>
      <w:r w:rsidRPr="00B00D28">
        <w:t>Prihodi od turističke članarine</w:t>
      </w:r>
      <w:bookmarkEnd w:id="18"/>
      <w:bookmarkEnd w:id="19"/>
    </w:p>
    <w:p w:rsidR="00E005D5" w:rsidRDefault="00465C07" w:rsidP="004B198C">
      <w:pPr>
        <w:jc w:val="both"/>
        <w:rPr>
          <w:sz w:val="24"/>
          <w:szCs w:val="24"/>
        </w:rPr>
      </w:pPr>
      <w:r w:rsidRPr="00DC5552">
        <w:rPr>
          <w:sz w:val="24"/>
          <w:szCs w:val="24"/>
        </w:rPr>
        <w:t>Povećani promet turista donosi veću potrošnju a sukladno tome i rast turističke članarine. Iako su prethodnih godina smanjene osnovice za obračun članarine</w:t>
      </w:r>
      <w:r w:rsidR="00883FC4" w:rsidRPr="00DC5552">
        <w:rPr>
          <w:sz w:val="24"/>
          <w:szCs w:val="24"/>
        </w:rPr>
        <w:t xml:space="preserve"> a za dio djelatnosti i ukinuta obveza plaćanja članarine ostvaruje se rast prihoda od turističke članarine. Novim Zakonom o turističkoj pristojbi ukinuti su razredi turističkih mjesta pa se i za obračun članarine mijenjaju stope. Uvedene su jedinstvene stope za skupine dje</w:t>
      </w:r>
      <w:r w:rsidR="00625867" w:rsidRPr="00DC5552">
        <w:rPr>
          <w:sz w:val="24"/>
          <w:szCs w:val="24"/>
        </w:rPr>
        <w:t xml:space="preserve">latnosti. </w:t>
      </w:r>
    </w:p>
    <w:p w:rsidR="00E005D5" w:rsidRPr="00DC5552" w:rsidRDefault="00625867" w:rsidP="004B198C">
      <w:pPr>
        <w:jc w:val="both"/>
        <w:rPr>
          <w:sz w:val="24"/>
          <w:szCs w:val="24"/>
        </w:rPr>
      </w:pPr>
      <w:r w:rsidRPr="00DC5552">
        <w:rPr>
          <w:sz w:val="24"/>
          <w:szCs w:val="24"/>
        </w:rPr>
        <w:t>Sukladno novom Pravilniku uvedeno je paušalno plaćanje turističke članarine za smještaj od 1.01.2020. godine. Sukladno novom Zakonu o članarinama utvrđen je slijedeći raspored</w:t>
      </w:r>
      <w:r w:rsidR="00E005D5">
        <w:rPr>
          <w:sz w:val="24"/>
          <w:szCs w:val="24"/>
        </w:rPr>
        <w:t xml:space="preserve"> sredstava turističke članarine:</w:t>
      </w:r>
    </w:p>
    <w:p w:rsidR="00625867" w:rsidRPr="00D67897" w:rsidRDefault="00625867" w:rsidP="00625867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>2% HTZ članarina za udružene TZ</w:t>
      </w:r>
    </w:p>
    <w:p w:rsidR="00625867" w:rsidRPr="00D67897" w:rsidRDefault="00625867" w:rsidP="00625867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>9% HTZ članarina za nedovoljno razvijene</w:t>
      </w:r>
    </w:p>
    <w:p w:rsidR="00625867" w:rsidRPr="00D67897" w:rsidRDefault="00625867" w:rsidP="00625867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 xml:space="preserve">3% </w:t>
      </w:r>
      <w:r w:rsidR="00173F98" w:rsidRPr="00D67897">
        <w:rPr>
          <w:b/>
          <w:sz w:val="24"/>
          <w:szCs w:val="24"/>
        </w:rPr>
        <w:t>D</w:t>
      </w:r>
      <w:r w:rsidR="00562DD1" w:rsidRPr="00D67897">
        <w:rPr>
          <w:b/>
          <w:sz w:val="24"/>
          <w:szCs w:val="24"/>
        </w:rPr>
        <w:t>ržavni proračun RH, troškovi evidencije, obračuna i naplate prihoda</w:t>
      </w:r>
    </w:p>
    <w:p w:rsidR="00562DD1" w:rsidRPr="00D67897" w:rsidRDefault="00173F98" w:rsidP="00625867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>15% R</w:t>
      </w:r>
      <w:r w:rsidR="00562DD1" w:rsidRPr="00D67897">
        <w:rPr>
          <w:b/>
          <w:sz w:val="24"/>
          <w:szCs w:val="24"/>
        </w:rPr>
        <w:t>egionalna turistička zajednica</w:t>
      </w:r>
    </w:p>
    <w:p w:rsidR="00562DD1" w:rsidRPr="00D67897" w:rsidRDefault="00562DD1" w:rsidP="00625867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>20% HTZ</w:t>
      </w:r>
    </w:p>
    <w:p w:rsidR="00562DD1" w:rsidRPr="00D67897" w:rsidRDefault="00562DD1" w:rsidP="00625867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 xml:space="preserve">65% </w:t>
      </w:r>
      <w:r w:rsidR="00173F98" w:rsidRPr="00D67897">
        <w:rPr>
          <w:b/>
          <w:sz w:val="24"/>
          <w:szCs w:val="24"/>
        </w:rPr>
        <w:t>L</w:t>
      </w:r>
      <w:r w:rsidRPr="00D67897">
        <w:rPr>
          <w:b/>
          <w:sz w:val="24"/>
          <w:szCs w:val="24"/>
        </w:rPr>
        <w:t>okalna turistička zajednica</w:t>
      </w:r>
    </w:p>
    <w:p w:rsidR="00562DD1" w:rsidRPr="00D67897" w:rsidRDefault="00562DD1" w:rsidP="00625867">
      <w:pPr>
        <w:pStyle w:val="Bezproreda"/>
        <w:rPr>
          <w:b/>
          <w:sz w:val="24"/>
          <w:szCs w:val="24"/>
        </w:rPr>
      </w:pPr>
    </w:p>
    <w:p w:rsidR="004B198C" w:rsidRDefault="001434C8" w:rsidP="00BC054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Budući da je u 2021. godini povećan </w:t>
      </w:r>
      <w:r w:rsidR="00562DD1" w:rsidRPr="00DC5552">
        <w:rPr>
          <w:sz w:val="24"/>
          <w:szCs w:val="24"/>
        </w:rPr>
        <w:t>ukupni turistički</w:t>
      </w:r>
      <w:r w:rsidR="00CD5A66" w:rsidRPr="00DC5552">
        <w:rPr>
          <w:sz w:val="24"/>
          <w:szCs w:val="24"/>
        </w:rPr>
        <w:t xml:space="preserve"> promet te </w:t>
      </w:r>
      <w:r>
        <w:rPr>
          <w:sz w:val="24"/>
          <w:szCs w:val="24"/>
        </w:rPr>
        <w:t xml:space="preserve"> ukupni gospodarski  promet</w:t>
      </w:r>
      <w:r w:rsidR="00CD5A66" w:rsidRPr="00DC5552">
        <w:rPr>
          <w:sz w:val="24"/>
          <w:szCs w:val="24"/>
        </w:rPr>
        <w:t>u</w:t>
      </w:r>
      <w:r w:rsidR="00625867" w:rsidRPr="00DC5552">
        <w:rPr>
          <w:sz w:val="24"/>
          <w:szCs w:val="24"/>
        </w:rPr>
        <w:t>2021</w:t>
      </w:r>
      <w:r w:rsidR="00255E35">
        <w:rPr>
          <w:sz w:val="24"/>
          <w:szCs w:val="24"/>
        </w:rPr>
        <w:t xml:space="preserve">. godini, </w:t>
      </w:r>
      <w:r w:rsidR="004B198C" w:rsidRPr="00DC5552">
        <w:rPr>
          <w:sz w:val="24"/>
          <w:szCs w:val="24"/>
        </w:rPr>
        <w:t>prihod od turističke čl</w:t>
      </w:r>
      <w:r>
        <w:rPr>
          <w:sz w:val="24"/>
          <w:szCs w:val="24"/>
        </w:rPr>
        <w:t>anarine planiramo u iznosu od 120.000</w:t>
      </w:r>
      <w:r w:rsidR="004B198C" w:rsidRPr="00DC5552">
        <w:rPr>
          <w:sz w:val="24"/>
          <w:szCs w:val="24"/>
        </w:rPr>
        <w:t xml:space="preserve"> kn</w:t>
      </w:r>
      <w:r w:rsidR="00866353">
        <w:rPr>
          <w:sz w:val="24"/>
          <w:szCs w:val="24"/>
        </w:rPr>
        <w:t>.</w:t>
      </w:r>
    </w:p>
    <w:p w:rsidR="004B198C" w:rsidRPr="00DC5552" w:rsidRDefault="001434C8" w:rsidP="00E3162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 30. rujna 2021</w:t>
      </w:r>
      <w:r w:rsidR="0048623E">
        <w:rPr>
          <w:sz w:val="24"/>
          <w:szCs w:val="24"/>
        </w:rPr>
        <w:t>. godine</w:t>
      </w:r>
      <w:r>
        <w:rPr>
          <w:sz w:val="24"/>
          <w:szCs w:val="24"/>
        </w:rPr>
        <w:t xml:space="preserve"> ukupno je prihodovano 89.000</w:t>
      </w:r>
      <w:r w:rsidR="0048623E">
        <w:rPr>
          <w:sz w:val="24"/>
          <w:szCs w:val="24"/>
        </w:rPr>
        <w:t xml:space="preserve"> kn.</w:t>
      </w:r>
    </w:p>
    <w:p w:rsidR="004B198C" w:rsidRPr="00DC5552" w:rsidRDefault="004B198C" w:rsidP="004B198C">
      <w:pPr>
        <w:pStyle w:val="Bezproreda"/>
        <w:rPr>
          <w:sz w:val="24"/>
          <w:szCs w:val="24"/>
        </w:rPr>
      </w:pPr>
    </w:p>
    <w:p w:rsidR="004B198C" w:rsidRPr="00DC5552" w:rsidRDefault="004B198C" w:rsidP="007215AC">
      <w:pPr>
        <w:pStyle w:val="Zdenka2"/>
        <w:numPr>
          <w:ilvl w:val="0"/>
          <w:numId w:val="7"/>
        </w:numPr>
      </w:pPr>
      <w:bookmarkStart w:id="20" w:name="_Toc53570196"/>
      <w:bookmarkStart w:id="21" w:name="_Toc57026849"/>
      <w:r w:rsidRPr="00DC5552">
        <w:t xml:space="preserve">Prihodi iz </w:t>
      </w:r>
      <w:r w:rsidR="00DE3224" w:rsidRPr="00DC5552">
        <w:t>Proračuna G</w:t>
      </w:r>
      <w:r w:rsidRPr="00DC5552">
        <w:t>rada Otočca</w:t>
      </w:r>
      <w:bookmarkEnd w:id="20"/>
      <w:bookmarkEnd w:id="21"/>
    </w:p>
    <w:p w:rsidR="00D75E95" w:rsidRPr="00DC5552" w:rsidRDefault="008329B5" w:rsidP="007C2B47">
      <w:pPr>
        <w:pStyle w:val="Bezproreda"/>
        <w:jc w:val="both"/>
        <w:rPr>
          <w:sz w:val="24"/>
          <w:szCs w:val="24"/>
        </w:rPr>
      </w:pPr>
      <w:r w:rsidRPr="00DC5552">
        <w:rPr>
          <w:sz w:val="24"/>
          <w:szCs w:val="24"/>
        </w:rPr>
        <w:t>Lokalna samouprava podržava naš rad i bez financijske podrške lokalne samouprave svih ovih godina naš rad ne bi bio toliko uspješan i prepoznatljiv u širim okvirima. Zajedničkim dogovorima s</w:t>
      </w:r>
      <w:r w:rsidR="00255E35">
        <w:rPr>
          <w:sz w:val="24"/>
          <w:szCs w:val="24"/>
        </w:rPr>
        <w:t xml:space="preserve">a Gradonačelnikom i </w:t>
      </w:r>
      <w:r w:rsidRPr="00DC5552">
        <w:rPr>
          <w:sz w:val="24"/>
          <w:szCs w:val="24"/>
        </w:rPr>
        <w:t xml:space="preserve"> tijelima lokalne samouprave odrađujemo mnoge zadaće i dogovaramo strategije. </w:t>
      </w:r>
      <w:r w:rsidR="001434C8">
        <w:rPr>
          <w:sz w:val="24"/>
          <w:szCs w:val="24"/>
        </w:rPr>
        <w:t xml:space="preserve">Budući da se planiraju povećane aktivnosti u </w:t>
      </w:r>
      <w:r w:rsidRPr="00DC5552">
        <w:rPr>
          <w:sz w:val="24"/>
          <w:szCs w:val="24"/>
        </w:rPr>
        <w:t>202</w:t>
      </w:r>
      <w:r w:rsidR="001434C8">
        <w:rPr>
          <w:sz w:val="24"/>
          <w:szCs w:val="24"/>
        </w:rPr>
        <w:t>2. godini</w:t>
      </w:r>
      <w:r w:rsidRPr="00DC5552">
        <w:rPr>
          <w:sz w:val="24"/>
          <w:szCs w:val="24"/>
        </w:rPr>
        <w:t xml:space="preserve"> očekujemo podršku i financijsku potporu u iznosu od </w:t>
      </w:r>
      <w:r w:rsidR="001434C8">
        <w:rPr>
          <w:sz w:val="24"/>
          <w:szCs w:val="24"/>
        </w:rPr>
        <w:t>650.000</w:t>
      </w:r>
      <w:r w:rsidR="00D75E95" w:rsidRPr="00DC5552">
        <w:rPr>
          <w:sz w:val="24"/>
          <w:szCs w:val="24"/>
        </w:rPr>
        <w:t xml:space="preserve"> kn.</w:t>
      </w:r>
    </w:p>
    <w:p w:rsidR="007106D0" w:rsidRPr="00DC5552" w:rsidRDefault="007106D0" w:rsidP="004B198C">
      <w:pPr>
        <w:pStyle w:val="Bezproreda"/>
        <w:rPr>
          <w:sz w:val="24"/>
          <w:szCs w:val="24"/>
        </w:rPr>
      </w:pPr>
    </w:p>
    <w:p w:rsidR="00D75E95" w:rsidRPr="00DC5552" w:rsidRDefault="00D75E95" w:rsidP="007215AC">
      <w:pPr>
        <w:pStyle w:val="Zdenka2"/>
        <w:numPr>
          <w:ilvl w:val="0"/>
          <w:numId w:val="7"/>
        </w:numPr>
      </w:pPr>
      <w:bookmarkStart w:id="22" w:name="_Toc53570197"/>
      <w:bookmarkStart w:id="23" w:name="_Toc57026850"/>
      <w:r w:rsidRPr="00DC5552">
        <w:t>Prihodi od iznajmljivanja opreme</w:t>
      </w:r>
      <w:bookmarkEnd w:id="22"/>
      <w:bookmarkEnd w:id="23"/>
    </w:p>
    <w:p w:rsidR="00737AF8" w:rsidRDefault="00D75E95" w:rsidP="00655F4A">
      <w:pPr>
        <w:pStyle w:val="Bezproreda"/>
        <w:jc w:val="both"/>
        <w:rPr>
          <w:sz w:val="24"/>
          <w:szCs w:val="24"/>
        </w:rPr>
      </w:pPr>
      <w:r w:rsidRPr="00DC5552">
        <w:rPr>
          <w:sz w:val="24"/>
          <w:szCs w:val="24"/>
        </w:rPr>
        <w:t>Prihod od iznajmljivanja opreme odnosi se na najam prostora za bankomat Erste banke. Navedeni prihod ugovoren je u mjesečnim anuitetima u</w:t>
      </w:r>
      <w:r w:rsidR="001434C8">
        <w:rPr>
          <w:sz w:val="24"/>
          <w:szCs w:val="24"/>
        </w:rPr>
        <w:t xml:space="preserve"> iznosu od 1.500</w:t>
      </w:r>
      <w:r w:rsidR="00743517">
        <w:rPr>
          <w:sz w:val="24"/>
          <w:szCs w:val="24"/>
        </w:rPr>
        <w:t xml:space="preserve"> kn. Planirani</w:t>
      </w:r>
      <w:r w:rsidRPr="00DC5552">
        <w:rPr>
          <w:sz w:val="24"/>
          <w:szCs w:val="24"/>
        </w:rPr>
        <w:t xml:space="preserve"> prihod od </w:t>
      </w:r>
      <w:r w:rsidR="001434C8">
        <w:rPr>
          <w:sz w:val="24"/>
          <w:szCs w:val="24"/>
        </w:rPr>
        <w:t>najma bankomata iznosi 18.000</w:t>
      </w:r>
      <w:r w:rsidRPr="00DC5552">
        <w:rPr>
          <w:sz w:val="24"/>
          <w:szCs w:val="24"/>
        </w:rPr>
        <w:t xml:space="preserve"> kn.</w:t>
      </w:r>
    </w:p>
    <w:p w:rsidR="00655F4A" w:rsidRPr="00655F4A" w:rsidRDefault="00655F4A" w:rsidP="00655F4A">
      <w:pPr>
        <w:pStyle w:val="Bezproreda"/>
        <w:jc w:val="both"/>
        <w:rPr>
          <w:sz w:val="24"/>
          <w:szCs w:val="24"/>
        </w:rPr>
      </w:pPr>
    </w:p>
    <w:p w:rsidR="00737AF8" w:rsidRDefault="00C52D34" w:rsidP="007215AC">
      <w:pPr>
        <w:pStyle w:val="Zdenka2"/>
        <w:numPr>
          <w:ilvl w:val="0"/>
          <w:numId w:val="7"/>
        </w:numPr>
      </w:pPr>
      <w:bookmarkStart w:id="24" w:name="_Toc53570198"/>
      <w:bookmarkStart w:id="25" w:name="_Toc57026851"/>
      <w:r w:rsidRPr="00DC5552">
        <w:t xml:space="preserve">Prihodi od </w:t>
      </w:r>
      <w:bookmarkEnd w:id="24"/>
      <w:r w:rsidR="007C5644">
        <w:t>sustava turističkih zajednica</w:t>
      </w:r>
      <w:bookmarkEnd w:id="25"/>
    </w:p>
    <w:p w:rsidR="00C52D34" w:rsidRPr="00DC5552" w:rsidRDefault="00C52D34" w:rsidP="00DD41B1">
      <w:pPr>
        <w:jc w:val="both"/>
        <w:rPr>
          <w:sz w:val="24"/>
          <w:szCs w:val="24"/>
        </w:rPr>
      </w:pPr>
      <w:r w:rsidRPr="00DC5552">
        <w:rPr>
          <w:sz w:val="24"/>
          <w:szCs w:val="24"/>
        </w:rPr>
        <w:t>Praćenje i podupiranje kandidiranja javnih turističkih projekata turistička zajednica provodi u surad</w:t>
      </w:r>
      <w:r w:rsidR="00F92670" w:rsidRPr="00DC5552">
        <w:rPr>
          <w:sz w:val="24"/>
          <w:szCs w:val="24"/>
        </w:rPr>
        <w:t xml:space="preserve">nji s regionalnom turističkom zajednicom čija je zadaća podupiranje kandidiranja javnih turističkih projekata i provođenje javnih natječaja za dodjelu potpora za manifestacije lokalnog značenja, potpora turističkim zajednicama na nedovoljno razvijenim područjima te </w:t>
      </w:r>
      <w:r w:rsidR="00F92670" w:rsidRPr="00DC5552">
        <w:rPr>
          <w:sz w:val="24"/>
          <w:szCs w:val="24"/>
        </w:rPr>
        <w:lastRenderedPageBreak/>
        <w:t>potpora projektima</w:t>
      </w:r>
      <w:r w:rsidR="00DD41B1" w:rsidRPr="00DC5552">
        <w:rPr>
          <w:sz w:val="24"/>
          <w:szCs w:val="24"/>
        </w:rPr>
        <w:t xml:space="preserve"> turističkih inicijativa i proizvoda na turistički nedovoljno razvijenim područjima u županiji/regiji.</w:t>
      </w:r>
    </w:p>
    <w:p w:rsidR="00743517" w:rsidRDefault="001434C8">
      <w:pPr>
        <w:rPr>
          <w:sz w:val="24"/>
          <w:szCs w:val="24"/>
        </w:rPr>
      </w:pPr>
      <w:r>
        <w:rPr>
          <w:sz w:val="24"/>
          <w:szCs w:val="24"/>
        </w:rPr>
        <w:t>Planiramo potporu u iznosu 140.000</w:t>
      </w:r>
      <w:r w:rsidR="00DD41B1" w:rsidRPr="00DC5552">
        <w:rPr>
          <w:sz w:val="24"/>
          <w:szCs w:val="24"/>
        </w:rPr>
        <w:t xml:space="preserve"> kn.</w:t>
      </w:r>
    </w:p>
    <w:p w:rsidR="00805BC5" w:rsidRPr="00DC5552" w:rsidRDefault="00805BC5">
      <w:pPr>
        <w:rPr>
          <w:sz w:val="24"/>
          <w:szCs w:val="24"/>
        </w:rPr>
      </w:pPr>
    </w:p>
    <w:p w:rsidR="00737AF8" w:rsidRDefault="00DD41B1" w:rsidP="007215AC">
      <w:pPr>
        <w:pStyle w:val="2"/>
        <w:numPr>
          <w:ilvl w:val="0"/>
          <w:numId w:val="7"/>
        </w:numPr>
      </w:pPr>
      <w:bookmarkStart w:id="26" w:name="_Toc53570199"/>
      <w:r w:rsidRPr="00DC5552">
        <w:t>Ostali prihodi</w:t>
      </w:r>
      <w:bookmarkEnd w:id="26"/>
    </w:p>
    <w:p w:rsidR="00DD41B1" w:rsidRPr="00DC5552" w:rsidRDefault="00DD41B1" w:rsidP="00F148CE">
      <w:pPr>
        <w:jc w:val="both"/>
        <w:rPr>
          <w:sz w:val="24"/>
          <w:szCs w:val="24"/>
        </w:rPr>
      </w:pPr>
      <w:r w:rsidRPr="00DC5552">
        <w:rPr>
          <w:sz w:val="24"/>
          <w:szCs w:val="24"/>
        </w:rPr>
        <w:t>Ostali prihodi odnose se na kamate, potpore od gospodarsk</w:t>
      </w:r>
      <w:r w:rsidR="00BC054B">
        <w:rPr>
          <w:sz w:val="24"/>
          <w:szCs w:val="24"/>
        </w:rPr>
        <w:t>ih i drugih subjekata</w:t>
      </w:r>
      <w:r w:rsidRPr="00DC5552">
        <w:rPr>
          <w:sz w:val="24"/>
          <w:szCs w:val="24"/>
        </w:rPr>
        <w:t xml:space="preserve"> u izvršenju zadaća</w:t>
      </w:r>
      <w:r w:rsidR="005F539C" w:rsidRPr="00DC5552">
        <w:rPr>
          <w:sz w:val="24"/>
          <w:szCs w:val="24"/>
        </w:rPr>
        <w:t xml:space="preserve">, </w:t>
      </w:r>
      <w:r w:rsidR="00F148CE" w:rsidRPr="00DC5552">
        <w:rPr>
          <w:sz w:val="24"/>
          <w:szCs w:val="24"/>
        </w:rPr>
        <w:t>kotizacije,</w:t>
      </w:r>
      <w:r w:rsidRPr="00DC5552">
        <w:rPr>
          <w:sz w:val="24"/>
          <w:szCs w:val="24"/>
        </w:rPr>
        <w:t xml:space="preserve"> te ostali</w:t>
      </w:r>
      <w:r w:rsidR="00F148CE" w:rsidRPr="00DC5552">
        <w:rPr>
          <w:sz w:val="24"/>
          <w:szCs w:val="24"/>
        </w:rPr>
        <w:t xml:space="preserve"> neplanirani prihodi tijekom godine.</w:t>
      </w:r>
    </w:p>
    <w:p w:rsidR="00F148CE" w:rsidRPr="00DC5552" w:rsidRDefault="001434C8" w:rsidP="00F148CE">
      <w:pPr>
        <w:jc w:val="both"/>
        <w:rPr>
          <w:sz w:val="24"/>
          <w:szCs w:val="24"/>
        </w:rPr>
      </w:pPr>
      <w:r>
        <w:rPr>
          <w:sz w:val="24"/>
          <w:szCs w:val="24"/>
        </w:rPr>
        <w:t>Planirana sredstva u iznosu 40.000</w:t>
      </w:r>
      <w:r w:rsidR="00F148CE" w:rsidRPr="00DC5552">
        <w:rPr>
          <w:sz w:val="24"/>
          <w:szCs w:val="24"/>
        </w:rPr>
        <w:t xml:space="preserve"> kn.</w:t>
      </w:r>
    </w:p>
    <w:p w:rsidR="00D23A77" w:rsidRPr="00DC5552" w:rsidRDefault="00D23A77">
      <w:pPr>
        <w:rPr>
          <w:sz w:val="24"/>
          <w:szCs w:val="24"/>
        </w:rPr>
      </w:pPr>
    </w:p>
    <w:p w:rsidR="009A0CE1" w:rsidRPr="00135456" w:rsidRDefault="007215AC" w:rsidP="00633D69">
      <w:pPr>
        <w:pStyle w:val="Zdenka1"/>
      </w:pPr>
      <w:bookmarkStart w:id="27" w:name="_Toc53570200"/>
      <w:bookmarkStart w:id="28" w:name="_Toc57026852"/>
      <w:r>
        <w:rPr>
          <w:rFonts w:ascii="Times New Roman" w:hAnsi="Times New Roman" w:cs="Times New Roman"/>
        </w:rPr>
        <w:t xml:space="preserve">► </w:t>
      </w:r>
      <w:r w:rsidR="00F148CE" w:rsidRPr="007215AC">
        <w:rPr>
          <w:sz w:val="24"/>
          <w:szCs w:val="24"/>
        </w:rPr>
        <w:t>RASHODI</w:t>
      </w:r>
      <w:bookmarkEnd w:id="27"/>
      <w:bookmarkEnd w:id="28"/>
    </w:p>
    <w:p w:rsidR="00B43182" w:rsidRDefault="009A0CE1" w:rsidP="001D2EA5">
      <w:pPr>
        <w:jc w:val="both"/>
        <w:rPr>
          <w:sz w:val="24"/>
          <w:szCs w:val="24"/>
        </w:rPr>
      </w:pPr>
      <w:r>
        <w:rPr>
          <w:sz w:val="24"/>
          <w:szCs w:val="24"/>
        </w:rPr>
        <w:t>Ukupni planirani rashodi za za</w:t>
      </w:r>
      <w:r w:rsidR="007B4E9D">
        <w:rPr>
          <w:sz w:val="24"/>
          <w:szCs w:val="24"/>
        </w:rPr>
        <w:t>dać</w:t>
      </w:r>
      <w:r w:rsidR="00114EFD">
        <w:rPr>
          <w:sz w:val="24"/>
          <w:szCs w:val="24"/>
        </w:rPr>
        <w:t>e u 2022. godini iznose 67</w:t>
      </w:r>
      <w:r w:rsidR="007B4E9D">
        <w:rPr>
          <w:sz w:val="24"/>
          <w:szCs w:val="24"/>
        </w:rPr>
        <w:t>3.700</w:t>
      </w:r>
      <w:r>
        <w:rPr>
          <w:sz w:val="24"/>
          <w:szCs w:val="24"/>
        </w:rPr>
        <w:t xml:space="preserve"> kn.</w:t>
      </w:r>
      <w:r w:rsidR="00E3162C">
        <w:rPr>
          <w:sz w:val="24"/>
          <w:szCs w:val="24"/>
        </w:rPr>
        <w:t xml:space="preserve"> Administrativni rashodi planiraju se u iznos</w:t>
      </w:r>
      <w:r w:rsidR="00114EFD">
        <w:rPr>
          <w:sz w:val="24"/>
          <w:szCs w:val="24"/>
        </w:rPr>
        <w:t>u od 44</w:t>
      </w:r>
      <w:r w:rsidR="007B4E9D">
        <w:rPr>
          <w:sz w:val="24"/>
          <w:szCs w:val="24"/>
        </w:rPr>
        <w:t xml:space="preserve">4.300 </w:t>
      </w:r>
      <w:r w:rsidR="00E3162C">
        <w:rPr>
          <w:sz w:val="24"/>
          <w:szCs w:val="24"/>
        </w:rPr>
        <w:t>kn.</w:t>
      </w:r>
      <w:r w:rsidR="00AB1A35">
        <w:rPr>
          <w:sz w:val="24"/>
          <w:szCs w:val="24"/>
        </w:rPr>
        <w:t>Slijedi opis planiranih zadaća, plan provedbe i budžetiranje.</w:t>
      </w:r>
    </w:p>
    <w:p w:rsidR="00E121C5" w:rsidRDefault="00E121C5" w:rsidP="001D2EA5">
      <w:pPr>
        <w:jc w:val="both"/>
        <w:rPr>
          <w:sz w:val="24"/>
          <w:szCs w:val="24"/>
        </w:rPr>
      </w:pPr>
    </w:p>
    <w:p w:rsidR="00B43182" w:rsidRPr="00E121C5" w:rsidRDefault="00B43182" w:rsidP="00E121C5">
      <w:pPr>
        <w:pStyle w:val="Zdenka2"/>
        <w:numPr>
          <w:ilvl w:val="0"/>
          <w:numId w:val="13"/>
        </w:numPr>
      </w:pPr>
      <w:bookmarkStart w:id="29" w:name="_Toc57026853"/>
      <w:r w:rsidRPr="00B43182">
        <w:t>ISTRAŽIVANJE I STRATEŠKO PLANIRANJE</w:t>
      </w:r>
      <w:bookmarkEnd w:id="29"/>
    </w:p>
    <w:p w:rsidR="00B43182" w:rsidRDefault="00B43182" w:rsidP="00BC360E">
      <w:pPr>
        <w:pStyle w:val="Zdenka3"/>
      </w:pPr>
      <w:bookmarkStart w:id="30" w:name="_Toc57026854"/>
      <w:r>
        <w:t>Izrada strateških/operativnih/komunikacijskih/akcijskih dokumenata</w:t>
      </w:r>
      <w:bookmarkEnd w:id="30"/>
    </w:p>
    <w:p w:rsidR="00B43182" w:rsidRDefault="00B43182" w:rsidP="00B43182">
      <w:pPr>
        <w:jc w:val="both"/>
        <w:rPr>
          <w:sz w:val="24"/>
          <w:szCs w:val="24"/>
        </w:rPr>
      </w:pPr>
      <w:r>
        <w:rPr>
          <w:sz w:val="24"/>
          <w:szCs w:val="24"/>
        </w:rPr>
        <w:t>Grad Otočac u suradnji s turisti</w:t>
      </w:r>
      <w:r w:rsidR="006B2295">
        <w:rPr>
          <w:sz w:val="24"/>
          <w:szCs w:val="24"/>
        </w:rPr>
        <w:t xml:space="preserve">čkom zajednicom izradio je </w:t>
      </w:r>
      <w:r>
        <w:rPr>
          <w:sz w:val="24"/>
          <w:szCs w:val="24"/>
        </w:rPr>
        <w:t>Strategiju razvoja turizma Otočca i Gacke za razdoblje od 2020. – 2030. godine. Također u suradnji s gradom Otočcem sudjelujemo u raspravi i donošenju ostalih planova i strategija (Strategija razvoja grada Otočca, Strategija razvoja poljoprivrede na području grada Otočca i sl.).</w:t>
      </w:r>
    </w:p>
    <w:p w:rsidR="00B43182" w:rsidRPr="001F5F8A" w:rsidRDefault="00E12AFE" w:rsidP="00BC360E">
      <w:pPr>
        <w:pStyle w:val="Zdenka3"/>
      </w:pPr>
      <w:bookmarkStart w:id="31" w:name="_Toc57026855"/>
      <w:r w:rsidRPr="001F5F8A">
        <w:t>Istraživanje i analiza tržišta</w:t>
      </w:r>
      <w:bookmarkEnd w:id="31"/>
      <w:r w:rsidR="00B43182" w:rsidRPr="001F5F8A">
        <w:tab/>
      </w:r>
    </w:p>
    <w:p w:rsidR="00B43182" w:rsidRPr="00334F44" w:rsidRDefault="00334F44" w:rsidP="00ED0BB6">
      <w:pPr>
        <w:pStyle w:val="2"/>
        <w:ind w:firstLine="708"/>
        <w:rPr>
          <w:sz w:val="22"/>
          <w:szCs w:val="22"/>
        </w:rPr>
      </w:pPr>
      <w:r w:rsidRPr="00334F44">
        <w:rPr>
          <w:sz w:val="22"/>
          <w:szCs w:val="22"/>
        </w:rPr>
        <w:t xml:space="preserve">● </w:t>
      </w:r>
      <w:r w:rsidR="00E12AFE" w:rsidRPr="00334F44">
        <w:rPr>
          <w:sz w:val="22"/>
          <w:szCs w:val="22"/>
        </w:rPr>
        <w:t>Redovne analize tržišta, kretanje trendova, benchmarking</w:t>
      </w:r>
    </w:p>
    <w:p w:rsidR="00E12AFE" w:rsidRPr="00334F44" w:rsidRDefault="00334F44" w:rsidP="00ED0BB6">
      <w:pPr>
        <w:pStyle w:val="2"/>
        <w:ind w:left="1416"/>
        <w:rPr>
          <w:sz w:val="22"/>
          <w:szCs w:val="22"/>
        </w:rPr>
      </w:pPr>
      <w:r w:rsidRPr="00334F44">
        <w:rPr>
          <w:sz w:val="22"/>
          <w:szCs w:val="22"/>
        </w:rPr>
        <w:t xml:space="preserve">● </w:t>
      </w:r>
      <w:r w:rsidR="00E12AFE" w:rsidRPr="00334F44">
        <w:rPr>
          <w:sz w:val="22"/>
          <w:szCs w:val="22"/>
        </w:rPr>
        <w:t>Analize koje će se izrađivati prema potrebi sustava za obavljanje raznih zadaća  i aktivnosti</w:t>
      </w:r>
    </w:p>
    <w:p w:rsidR="00ED0BB6" w:rsidRPr="001F5F8A" w:rsidRDefault="00ED0BB6" w:rsidP="00ED0BB6">
      <w:pPr>
        <w:pStyle w:val="2"/>
        <w:ind w:left="1416"/>
      </w:pPr>
    </w:p>
    <w:p w:rsidR="00E12AFE" w:rsidRPr="001F5F8A" w:rsidRDefault="00E12AFE" w:rsidP="00BC360E">
      <w:pPr>
        <w:pStyle w:val="Zdenka3"/>
      </w:pPr>
      <w:bookmarkStart w:id="32" w:name="_Toc57026856"/>
      <w:r w:rsidRPr="001F5F8A">
        <w:t xml:space="preserve">   Mjerenje učinkovitosti promotivnih aktivnosti</w:t>
      </w:r>
      <w:bookmarkEnd w:id="32"/>
    </w:p>
    <w:p w:rsidR="00CA6198" w:rsidRPr="00334F44" w:rsidRDefault="00334F44" w:rsidP="00CA6198">
      <w:pPr>
        <w:pStyle w:val="2"/>
        <w:ind w:left="1416"/>
        <w:rPr>
          <w:sz w:val="20"/>
          <w:szCs w:val="20"/>
        </w:rPr>
      </w:pPr>
      <w:r>
        <w:rPr>
          <w:b w:val="0"/>
          <w:sz w:val="22"/>
          <w:szCs w:val="22"/>
        </w:rPr>
        <w:t xml:space="preserve">● </w:t>
      </w:r>
      <w:r w:rsidR="00E12AFE" w:rsidRPr="00334F44">
        <w:rPr>
          <w:sz w:val="20"/>
          <w:szCs w:val="20"/>
        </w:rPr>
        <w:t>Povratne informacije o ulaganjima turističke zajednice na svim razinama promocije</w:t>
      </w:r>
    </w:p>
    <w:p w:rsidR="00E12AFE" w:rsidRPr="00334F44" w:rsidRDefault="00334F44" w:rsidP="00CA6198">
      <w:pPr>
        <w:pStyle w:val="2"/>
        <w:ind w:left="1416"/>
        <w:rPr>
          <w:sz w:val="20"/>
          <w:szCs w:val="20"/>
        </w:rPr>
      </w:pPr>
      <w:r w:rsidRPr="00334F44">
        <w:rPr>
          <w:sz w:val="20"/>
          <w:szCs w:val="20"/>
        </w:rPr>
        <w:t xml:space="preserve">● </w:t>
      </w:r>
      <w:r w:rsidR="00E12AFE" w:rsidRPr="00334F44">
        <w:rPr>
          <w:sz w:val="20"/>
          <w:szCs w:val="20"/>
        </w:rPr>
        <w:t>Razne ankete koje se provode ispitivanjem javnog mnijenja. (npr. ispitivanje turista o doživljaju destinacije)</w:t>
      </w:r>
    </w:p>
    <w:p w:rsidR="00E12AFE" w:rsidRPr="00E12AFE" w:rsidRDefault="00E12AFE" w:rsidP="00E12AFE">
      <w:pPr>
        <w:jc w:val="both"/>
        <w:rPr>
          <w:b/>
          <w:sz w:val="24"/>
          <w:szCs w:val="24"/>
        </w:rPr>
      </w:pPr>
    </w:p>
    <w:p w:rsidR="006F0EB4" w:rsidRPr="00BC4E7D" w:rsidRDefault="002E32F6" w:rsidP="007215AC">
      <w:pPr>
        <w:pStyle w:val="Zdenka2"/>
        <w:numPr>
          <w:ilvl w:val="0"/>
          <w:numId w:val="7"/>
        </w:numPr>
      </w:pPr>
      <w:bookmarkStart w:id="33" w:name="_Toc53570203"/>
      <w:bookmarkStart w:id="34" w:name="_Toc57026857"/>
      <w:r w:rsidRPr="00D33369">
        <w:t xml:space="preserve">RAZVOJ </w:t>
      </w:r>
      <w:r w:rsidR="00E12AFE">
        <w:t xml:space="preserve"> TURISTIČKOG </w:t>
      </w:r>
      <w:r w:rsidRPr="00D33369">
        <w:t>PROIZVODA</w:t>
      </w:r>
      <w:bookmarkEnd w:id="33"/>
      <w:bookmarkEnd w:id="34"/>
    </w:p>
    <w:p w:rsidR="00086419" w:rsidRPr="00BC4E7D" w:rsidRDefault="00086419" w:rsidP="00BC360E">
      <w:pPr>
        <w:pStyle w:val="Zdenka3"/>
      </w:pPr>
      <w:bookmarkStart w:id="35" w:name="_Toc57026858"/>
      <w:r w:rsidRPr="001F5F8A">
        <w:t>Identifikacija i vrednovanje resursa te strukturiranje turističkih proizvoda</w:t>
      </w:r>
      <w:bookmarkEnd w:id="35"/>
    </w:p>
    <w:p w:rsidR="00086419" w:rsidRPr="00334F44" w:rsidRDefault="00334F44" w:rsidP="0057149F">
      <w:pPr>
        <w:ind w:left="1416"/>
        <w:rPr>
          <w:b/>
          <w:sz w:val="20"/>
          <w:szCs w:val="20"/>
        </w:rPr>
      </w:pPr>
      <w:r>
        <w:rPr>
          <w:b/>
          <w:sz w:val="20"/>
          <w:szCs w:val="20"/>
        </w:rPr>
        <w:t>●</w:t>
      </w:r>
      <w:r w:rsidR="00086419" w:rsidRPr="00334F44">
        <w:rPr>
          <w:b/>
          <w:sz w:val="20"/>
          <w:szCs w:val="20"/>
        </w:rPr>
        <w:t>Selekcija ključnih atributa, poruka i identificiranje potencijalnih ciljnih skupina kojima se turistički proizvod komunicira</w:t>
      </w:r>
    </w:p>
    <w:p w:rsidR="00086419" w:rsidRPr="00086419" w:rsidRDefault="00086419" w:rsidP="00086419">
      <w:r w:rsidRPr="00B31CEF">
        <w:rPr>
          <w:sz w:val="24"/>
          <w:szCs w:val="24"/>
        </w:rPr>
        <w:lastRenderedPageBreak/>
        <w:t>Turistička zajednica</w:t>
      </w:r>
      <w:r>
        <w:rPr>
          <w:sz w:val="24"/>
          <w:szCs w:val="24"/>
        </w:rPr>
        <w:t xml:space="preserve"> u svom radu nastoji što više ostvarivati komunikaciju s dionicima javnog i privatnog sektora kako bi informacije i aktivnosti koje se provode bile što bolje koordinirane i dostupne</w:t>
      </w:r>
      <w:r w:rsidR="00485B18">
        <w:rPr>
          <w:sz w:val="24"/>
          <w:szCs w:val="24"/>
        </w:rPr>
        <w:t>.</w:t>
      </w:r>
    </w:p>
    <w:p w:rsidR="00737AF8" w:rsidRPr="00DF0F73" w:rsidRDefault="00DF0F73" w:rsidP="00DF0F73">
      <w:pPr>
        <w:jc w:val="both"/>
        <w:rPr>
          <w:sz w:val="24"/>
          <w:szCs w:val="24"/>
        </w:rPr>
      </w:pPr>
      <w:r w:rsidRPr="00DF0F73">
        <w:rPr>
          <w:sz w:val="24"/>
          <w:szCs w:val="24"/>
        </w:rPr>
        <w:t xml:space="preserve">Za postizanje boljih konkurentskih prednosti, odnosno produljenje sezone, potrebno je privući nove segmente potražnje, i razvijati turističke proizvode koji će privlačiti posjetitelje u destinaciju i izvan turističke sezone. Prije svega naravno treba prvo razviti prateće turističke sadržaje koji će turistima upotpuniti boravak i povećati turističku potrošnju te  valorizirati ostale turističke resurse i razvijati selektivne oblike turizma, stvarajući raznovrsni lanac turističkih doživljaja vezan za turističku destinaciju. Na taj način postojeća ograničenja turističke ponude  mogu postati snažne komparativne prednosti i tako utjecati na još bolje ukupne rezultate i dugoročno održive </w:t>
      </w:r>
      <w:r>
        <w:rPr>
          <w:sz w:val="24"/>
          <w:szCs w:val="24"/>
        </w:rPr>
        <w:t>konkurentske prednosti</w:t>
      </w:r>
      <w:r w:rsidRPr="00DF0F73">
        <w:rPr>
          <w:sz w:val="24"/>
          <w:szCs w:val="24"/>
        </w:rPr>
        <w:t>.</w:t>
      </w:r>
      <w:r w:rsidR="00E85A54">
        <w:rPr>
          <w:sz w:val="24"/>
          <w:szCs w:val="24"/>
        </w:rPr>
        <w:t>Za podizanje konkurentnosti destinacije uključit ćemo marketinške alate usmjerene na pozicioniranje da se jasno prezentiraju komparativne i konkurentske prednosti prema potencijalnim turistima.</w:t>
      </w:r>
    </w:p>
    <w:p w:rsidR="009D4CC7" w:rsidRDefault="00E85A54" w:rsidP="00DF0F73">
      <w:pPr>
        <w:jc w:val="both"/>
        <w:rPr>
          <w:sz w:val="24"/>
          <w:szCs w:val="24"/>
        </w:rPr>
      </w:pPr>
      <w:r w:rsidRPr="00E85A54">
        <w:rPr>
          <w:sz w:val="24"/>
          <w:szCs w:val="24"/>
        </w:rPr>
        <w:t>Razvojnu koncepciju temeljiti će</w:t>
      </w:r>
      <w:r w:rsidR="00135456">
        <w:rPr>
          <w:sz w:val="24"/>
          <w:szCs w:val="24"/>
        </w:rPr>
        <w:t xml:space="preserve">mo </w:t>
      </w:r>
      <w:r w:rsidRPr="00E85A54">
        <w:rPr>
          <w:sz w:val="24"/>
          <w:szCs w:val="24"/>
        </w:rPr>
        <w:t xml:space="preserve"> na načelima "održivog razvoja" turizma, čemu treba prilagoditi projekcije očekivanog broja posjetitelja, porasta broja noćenja i visina njihove potrošnje, na način da se marketinške akcije prilagode zahtjevima preferiranih ciljnih tržišta, te otklone uska grla poduzimanjem investicijskih ulaganja u infrastrukturu, smještajne kapacitete, uslužne aktivnosti, a posebno u atrakcije. To zahtjeva novi pristup organizaciji destinacijskog menadžmenta, koji mora biti u stanju kreirati, planirati i koordinirati sadržajnu turističku ponudu destinacije kao cjeline, na način da se sustavno prilagođava pot</w:t>
      </w:r>
      <w:r>
        <w:rPr>
          <w:sz w:val="24"/>
          <w:szCs w:val="24"/>
        </w:rPr>
        <w:t xml:space="preserve">rebama i željama korisnika, uz </w:t>
      </w:r>
      <w:r w:rsidRPr="00E85A54">
        <w:rPr>
          <w:sz w:val="24"/>
          <w:szCs w:val="24"/>
        </w:rPr>
        <w:t xml:space="preserve"> uvažavanje domicilnih vrijednosti i suvremenih turističkih trendova.</w:t>
      </w:r>
    </w:p>
    <w:p w:rsidR="00E85A54" w:rsidRPr="00334F44" w:rsidRDefault="00334F44" w:rsidP="0057149F">
      <w:pPr>
        <w:ind w:left="708"/>
        <w:jc w:val="both"/>
        <w:rPr>
          <w:rStyle w:val="4Char"/>
          <w:sz w:val="20"/>
          <w:szCs w:val="20"/>
        </w:rPr>
      </w:pPr>
      <w:bookmarkStart w:id="36" w:name="_Toc53570206"/>
      <w:r>
        <w:rPr>
          <w:rStyle w:val="4Char"/>
          <w:sz w:val="20"/>
          <w:szCs w:val="20"/>
        </w:rPr>
        <w:t xml:space="preserve">● </w:t>
      </w:r>
      <w:r w:rsidR="006F0158" w:rsidRPr="00334F44">
        <w:rPr>
          <w:rStyle w:val="4Char"/>
          <w:sz w:val="20"/>
          <w:szCs w:val="20"/>
        </w:rPr>
        <w:t>Razvojne aktivnosti vezane uz povezivanje elemenata ponude u pakete i</w:t>
      </w:r>
      <w:bookmarkEnd w:id="36"/>
      <w:r w:rsidR="006F0158" w:rsidRPr="00334F44">
        <w:rPr>
          <w:rStyle w:val="4Char"/>
          <w:sz w:val="20"/>
          <w:szCs w:val="20"/>
        </w:rPr>
        <w:t>proizvode – inkubatori inovativnih destinacijskih doživljaja i proizvoda</w:t>
      </w:r>
    </w:p>
    <w:p w:rsidR="00485B18" w:rsidRPr="007E11FB" w:rsidRDefault="007E11FB" w:rsidP="007E11FB">
      <w:pPr>
        <w:jc w:val="both"/>
        <w:rPr>
          <w:sz w:val="24"/>
          <w:szCs w:val="24"/>
        </w:rPr>
      </w:pPr>
      <w:r w:rsidRPr="007E11FB">
        <w:rPr>
          <w:sz w:val="24"/>
          <w:szCs w:val="24"/>
        </w:rPr>
        <w:t>Razvojne aktivnosti koje poduzimamo</w:t>
      </w:r>
      <w:r>
        <w:rPr>
          <w:sz w:val="24"/>
          <w:szCs w:val="24"/>
        </w:rPr>
        <w:t xml:space="preserve"> vezano uz povezivanje elemenata ponude iznjedrile su novi destinacijski doživljaj</w:t>
      </w:r>
      <w:r w:rsidR="002E32FF">
        <w:rPr>
          <w:sz w:val="24"/>
          <w:szCs w:val="24"/>
        </w:rPr>
        <w:t>,a</w:t>
      </w:r>
      <w:r>
        <w:rPr>
          <w:sz w:val="24"/>
          <w:szCs w:val="24"/>
        </w:rPr>
        <w:t xml:space="preserve"> a to je stavljanje u ponudu pčelarskih proizvoda. „</w:t>
      </w:r>
      <w:r w:rsidRPr="008B3A5B">
        <w:rPr>
          <w:b/>
          <w:sz w:val="24"/>
          <w:szCs w:val="24"/>
        </w:rPr>
        <w:t>Cesta meda</w:t>
      </w:r>
      <w:r w:rsidR="006B2295">
        <w:rPr>
          <w:sz w:val="24"/>
          <w:szCs w:val="24"/>
        </w:rPr>
        <w:t>“ novi je proizvod koji je stavljen</w:t>
      </w:r>
      <w:r>
        <w:rPr>
          <w:sz w:val="24"/>
          <w:szCs w:val="24"/>
        </w:rPr>
        <w:t xml:space="preserve"> na turističko </w:t>
      </w:r>
      <w:r w:rsidR="006B2295">
        <w:rPr>
          <w:sz w:val="24"/>
          <w:szCs w:val="24"/>
        </w:rPr>
        <w:t>tržište naše destinacije</w:t>
      </w:r>
      <w:r w:rsidR="00114EFD">
        <w:rPr>
          <w:sz w:val="24"/>
          <w:szCs w:val="24"/>
        </w:rPr>
        <w:t xml:space="preserve"> u 2021. godini</w:t>
      </w:r>
      <w:r w:rsidR="006B2295">
        <w:rPr>
          <w:sz w:val="24"/>
          <w:szCs w:val="24"/>
        </w:rPr>
        <w:t>. U 2022</w:t>
      </w:r>
      <w:r>
        <w:rPr>
          <w:sz w:val="24"/>
          <w:szCs w:val="24"/>
        </w:rPr>
        <w:t>.</w:t>
      </w:r>
      <w:r w:rsidR="006B2295">
        <w:rPr>
          <w:sz w:val="24"/>
          <w:szCs w:val="24"/>
        </w:rPr>
        <w:t xml:space="preserve"> godini nastavit ćemo s promotivnim aktivnostima i dopunom sadržaja</w:t>
      </w:r>
      <w:r>
        <w:rPr>
          <w:sz w:val="24"/>
          <w:szCs w:val="24"/>
        </w:rPr>
        <w:t>.</w:t>
      </w:r>
    </w:p>
    <w:p w:rsidR="006F0158" w:rsidRPr="00334F44" w:rsidRDefault="00334F44" w:rsidP="0057149F">
      <w:pPr>
        <w:ind w:left="708"/>
        <w:jc w:val="both"/>
        <w:rPr>
          <w:rStyle w:val="4Char"/>
          <w:sz w:val="20"/>
          <w:szCs w:val="20"/>
        </w:rPr>
      </w:pPr>
      <w:bookmarkStart w:id="37" w:name="_Toc53570207"/>
      <w:r>
        <w:rPr>
          <w:rStyle w:val="4Char"/>
          <w:sz w:val="20"/>
          <w:szCs w:val="20"/>
        </w:rPr>
        <w:t xml:space="preserve">● </w:t>
      </w:r>
      <w:r w:rsidR="006F0158" w:rsidRPr="00334F44">
        <w:rPr>
          <w:rStyle w:val="4Char"/>
          <w:sz w:val="20"/>
          <w:szCs w:val="20"/>
        </w:rPr>
        <w:t>Razvoj događanja u destinaciji i drugih motiva dolaska u destinaciju za</w:t>
      </w:r>
      <w:bookmarkEnd w:id="37"/>
      <w:r w:rsidR="006F0158" w:rsidRPr="00334F44">
        <w:rPr>
          <w:rStyle w:val="4Char"/>
          <w:sz w:val="20"/>
          <w:szCs w:val="20"/>
        </w:rPr>
        <w:t>individualne i grupne goste</w:t>
      </w:r>
    </w:p>
    <w:p w:rsidR="00BC4E7D" w:rsidRPr="00BC4E7D" w:rsidRDefault="009A3E0F" w:rsidP="00BC4E7D">
      <w:pPr>
        <w:jc w:val="both"/>
        <w:rPr>
          <w:sz w:val="24"/>
          <w:szCs w:val="24"/>
        </w:rPr>
      </w:pPr>
      <w:r>
        <w:rPr>
          <w:sz w:val="24"/>
          <w:szCs w:val="24"/>
        </w:rPr>
        <w:t>Događanja</w:t>
      </w:r>
      <w:r w:rsidR="007E11FB" w:rsidRPr="00670552">
        <w:rPr>
          <w:sz w:val="24"/>
          <w:szCs w:val="24"/>
        </w:rPr>
        <w:t xml:space="preserve"> kao turistički proizvod izuzetno su važni za svaku destinaciju. Za neke turiste oni predstavljaju dodatni sadržaj, dok za druge motiv dolaska u destinaciju pa samim time poprimaju obilježja primarne turističke atrakcije. Upravo događaj može biti pokretač, odnosno motiv za dolazak u određeno vrijeme u određenu destinaciju. Dobro osmišljeni događaji omogućuju destinaciji globalnu promociju jer izazivaju v</w:t>
      </w:r>
      <w:r w:rsidR="007E11FB">
        <w:rPr>
          <w:sz w:val="24"/>
          <w:szCs w:val="24"/>
        </w:rPr>
        <w:t xml:space="preserve">eliku pozornost medija. </w:t>
      </w:r>
      <w:r w:rsidR="008C466B">
        <w:rPr>
          <w:sz w:val="24"/>
          <w:szCs w:val="24"/>
        </w:rPr>
        <w:t>Naglasak ćemo staviti na aktivniji turizam kojem teže današnji turistički konzumenti.</w:t>
      </w:r>
    </w:p>
    <w:p w:rsidR="00E85A54" w:rsidRPr="00334F44" w:rsidRDefault="00334F44" w:rsidP="0057149F">
      <w:pPr>
        <w:ind w:firstLine="708"/>
        <w:jc w:val="both"/>
        <w:rPr>
          <w:rStyle w:val="4Char"/>
          <w:sz w:val="20"/>
          <w:szCs w:val="20"/>
        </w:rPr>
      </w:pPr>
      <w:bookmarkStart w:id="38" w:name="_Toc53570208"/>
      <w:r>
        <w:rPr>
          <w:rStyle w:val="4Char"/>
          <w:sz w:val="20"/>
          <w:szCs w:val="20"/>
        </w:rPr>
        <w:t>●</w:t>
      </w:r>
      <w:r w:rsidR="001D0C5B" w:rsidRPr="00334F44">
        <w:rPr>
          <w:rStyle w:val="4Char"/>
          <w:sz w:val="20"/>
          <w:szCs w:val="20"/>
        </w:rPr>
        <w:t>Razvoj ostalih elemenata turističke ponude</w:t>
      </w:r>
      <w:r w:rsidR="007A076E" w:rsidRPr="00334F44">
        <w:rPr>
          <w:rStyle w:val="4Char"/>
          <w:sz w:val="20"/>
          <w:szCs w:val="20"/>
        </w:rPr>
        <w:t xml:space="preserve"> s fokusom na cjelogodišnju</w:t>
      </w:r>
      <w:bookmarkEnd w:id="38"/>
      <w:r w:rsidR="007A076E" w:rsidRPr="00334F44">
        <w:rPr>
          <w:rStyle w:val="4Char"/>
          <w:sz w:val="20"/>
          <w:szCs w:val="20"/>
        </w:rPr>
        <w:t>ponudu destinacije</w:t>
      </w:r>
    </w:p>
    <w:p w:rsidR="002E32FF" w:rsidRDefault="007E6FDE" w:rsidP="00BC4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Donošenjem Strategije razvoja turizma Grada Otočca i Gacke od 2020.-2030. godine, utvrđen je plan razvoja proizvoda. </w:t>
      </w:r>
    </w:p>
    <w:p w:rsidR="002E32FF" w:rsidRDefault="007E6FDE" w:rsidP="00BC4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Prema analizi resursne osnove, primarni i </w:t>
      </w:r>
      <w:r w:rsidR="00373FCD">
        <w:rPr>
          <w:sz w:val="24"/>
          <w:szCs w:val="24"/>
        </w:rPr>
        <w:t>sekundarni</w:t>
      </w:r>
      <w:r>
        <w:rPr>
          <w:sz w:val="24"/>
          <w:szCs w:val="24"/>
        </w:rPr>
        <w:t xml:space="preserve"> proizvodi koje je moguće razvijati na po</w:t>
      </w:r>
      <w:r w:rsidR="001C6BF4">
        <w:rPr>
          <w:sz w:val="24"/>
          <w:szCs w:val="24"/>
        </w:rPr>
        <w:t xml:space="preserve">dručju grada Otočca i Gacke su: </w:t>
      </w:r>
    </w:p>
    <w:p w:rsidR="002E32FF" w:rsidRDefault="007E6FDE" w:rsidP="002E32FF">
      <w:pPr>
        <w:pStyle w:val="Odlomakpopisa"/>
        <w:numPr>
          <w:ilvl w:val="0"/>
          <w:numId w:val="20"/>
        </w:numPr>
        <w:jc w:val="both"/>
        <w:rPr>
          <w:sz w:val="24"/>
          <w:szCs w:val="24"/>
        </w:rPr>
      </w:pPr>
      <w:r w:rsidRPr="002E32FF">
        <w:rPr>
          <w:sz w:val="24"/>
          <w:szCs w:val="24"/>
        </w:rPr>
        <w:lastRenderedPageBreak/>
        <w:t>planinarenje s izuzetno razvijenom mrežom planinarskih staza u gotovo cijelom području</w:t>
      </w:r>
      <w:r w:rsidR="001C6BF4" w:rsidRPr="002E32FF">
        <w:rPr>
          <w:sz w:val="24"/>
          <w:szCs w:val="24"/>
        </w:rPr>
        <w:t xml:space="preserve">, </w:t>
      </w:r>
    </w:p>
    <w:p w:rsidR="002E32FF" w:rsidRDefault="007E6FDE" w:rsidP="002E32FF">
      <w:pPr>
        <w:pStyle w:val="Odlomakpopisa"/>
        <w:numPr>
          <w:ilvl w:val="0"/>
          <w:numId w:val="20"/>
        </w:numPr>
        <w:jc w:val="both"/>
        <w:rPr>
          <w:sz w:val="24"/>
          <w:szCs w:val="24"/>
        </w:rPr>
      </w:pPr>
      <w:r w:rsidRPr="002E32FF">
        <w:rPr>
          <w:sz w:val="24"/>
          <w:szCs w:val="24"/>
        </w:rPr>
        <w:t>cikloturizam, koji se na području projektnog područja počeo razvijati unazad petnaestak godina, kada su markirane prve biciklističke staze, da bi danas prostor g</w:t>
      </w:r>
      <w:r w:rsidR="00373FCD" w:rsidRPr="002E32FF">
        <w:rPr>
          <w:sz w:val="24"/>
          <w:szCs w:val="24"/>
        </w:rPr>
        <w:t>rada Otočca bio njima premrežen. Biciklističke staze područja Otočca i rijeke Gacke duge su od 30 do 50 kil</w:t>
      </w:r>
      <w:r w:rsidR="007A076E" w:rsidRPr="002E32FF">
        <w:rPr>
          <w:sz w:val="24"/>
          <w:szCs w:val="24"/>
        </w:rPr>
        <w:t xml:space="preserve">ometara i svaka ima svoju temu </w:t>
      </w:r>
      <w:r w:rsidR="00373FCD" w:rsidRPr="002E32FF">
        <w:rPr>
          <w:sz w:val="24"/>
          <w:szCs w:val="24"/>
        </w:rPr>
        <w:t xml:space="preserve"> atrakcije koje se</w:t>
      </w:r>
      <w:r w:rsidR="008B3A5B" w:rsidRPr="002E32FF">
        <w:rPr>
          <w:sz w:val="24"/>
          <w:szCs w:val="24"/>
        </w:rPr>
        <w:t xml:space="preserve"> usput mogu vidjeti i posjetiti.</w:t>
      </w:r>
      <w:r w:rsidR="00114EFD" w:rsidRPr="002E32FF">
        <w:rPr>
          <w:sz w:val="24"/>
          <w:szCs w:val="24"/>
        </w:rPr>
        <w:t xml:space="preserve"> </w:t>
      </w:r>
    </w:p>
    <w:p w:rsidR="002E32FF" w:rsidRDefault="00114EFD" w:rsidP="002E32FF">
      <w:pPr>
        <w:pStyle w:val="Odlomakpopisa"/>
        <w:numPr>
          <w:ilvl w:val="0"/>
          <w:numId w:val="20"/>
        </w:numPr>
        <w:jc w:val="both"/>
        <w:rPr>
          <w:sz w:val="24"/>
          <w:szCs w:val="24"/>
        </w:rPr>
      </w:pPr>
      <w:r w:rsidRPr="002E32FF">
        <w:rPr>
          <w:sz w:val="24"/>
          <w:szCs w:val="24"/>
        </w:rPr>
        <w:t>Uređena je šetnica uz rijeku Gacku u samom gradu Otočcu te se uređuje šetnica u Švici.</w:t>
      </w:r>
      <w:r w:rsidR="007A076E" w:rsidRPr="002E32FF">
        <w:rPr>
          <w:sz w:val="24"/>
          <w:szCs w:val="24"/>
        </w:rPr>
        <w:t xml:space="preserve"> </w:t>
      </w:r>
    </w:p>
    <w:p w:rsidR="00BC4E7D" w:rsidRDefault="007A076E" w:rsidP="002E32FF">
      <w:pPr>
        <w:pStyle w:val="Odlomakpopisa"/>
        <w:numPr>
          <w:ilvl w:val="0"/>
          <w:numId w:val="20"/>
        </w:numPr>
        <w:jc w:val="both"/>
        <w:rPr>
          <w:sz w:val="24"/>
          <w:szCs w:val="24"/>
        </w:rPr>
      </w:pPr>
      <w:r w:rsidRPr="002E32FF">
        <w:rPr>
          <w:sz w:val="24"/>
          <w:szCs w:val="24"/>
        </w:rPr>
        <w:t>U cjelogodišnjoj ponudi destinacije je i kuglanje. Novoizgrađena kuglana sa dodatnim sadržajima privlači sportaše i rekreativce. Održavanje natjecanja privlači goste iz različitih destinacija</w:t>
      </w:r>
      <w:r w:rsidR="006B2295" w:rsidRPr="002E32FF">
        <w:rPr>
          <w:sz w:val="24"/>
          <w:szCs w:val="24"/>
        </w:rPr>
        <w:t>,</w:t>
      </w:r>
      <w:r w:rsidRPr="002E32FF">
        <w:rPr>
          <w:sz w:val="24"/>
          <w:szCs w:val="24"/>
        </w:rPr>
        <w:t xml:space="preserve"> a gostuju i sportaši iz drugih zemalja.</w:t>
      </w:r>
    </w:p>
    <w:p w:rsidR="002E32FF" w:rsidRPr="002E32FF" w:rsidRDefault="002E32FF" w:rsidP="00B32BE9">
      <w:pPr>
        <w:pStyle w:val="Odlomakpopisa"/>
        <w:jc w:val="both"/>
        <w:rPr>
          <w:sz w:val="24"/>
          <w:szCs w:val="24"/>
        </w:rPr>
      </w:pPr>
    </w:p>
    <w:p w:rsidR="00BC4E7D" w:rsidRPr="002E32FF" w:rsidRDefault="00BC4E7D" w:rsidP="00BC4E7D">
      <w:pPr>
        <w:jc w:val="both"/>
        <w:rPr>
          <w:b/>
        </w:rPr>
      </w:pPr>
      <w:r w:rsidRPr="002E32FF">
        <w:rPr>
          <w:b/>
        </w:rPr>
        <w:t>UKUPNO</w:t>
      </w:r>
      <w:r w:rsidR="00992883" w:rsidRPr="002E32FF">
        <w:rPr>
          <w:b/>
        </w:rPr>
        <w:t xml:space="preserve"> ZA AKTIVNOST 2.1.</w:t>
      </w:r>
    </w:p>
    <w:p w:rsidR="00BC4E7D" w:rsidRPr="002E32FF" w:rsidRDefault="00BC4E7D" w:rsidP="00BC4E7D">
      <w:pPr>
        <w:jc w:val="both"/>
        <w:rPr>
          <w:b/>
        </w:rPr>
      </w:pPr>
      <w:r w:rsidRPr="002E32FF">
        <w:rPr>
          <w:b/>
        </w:rPr>
        <w:t>Nositelj aktivnosti: TZG OTOČCA/UDRUGE</w:t>
      </w:r>
      <w:r w:rsidR="00114EFD" w:rsidRPr="002E32FF">
        <w:rPr>
          <w:b/>
        </w:rPr>
        <w:t>/GRAD OTOČAC</w:t>
      </w:r>
    </w:p>
    <w:p w:rsidR="00BC4E7D" w:rsidRPr="002E32FF" w:rsidRDefault="00BC4E7D" w:rsidP="00BC4E7D">
      <w:pPr>
        <w:jc w:val="both"/>
        <w:rPr>
          <w:b/>
        </w:rPr>
      </w:pPr>
      <w:r w:rsidRPr="002E32FF">
        <w:rPr>
          <w:b/>
        </w:rPr>
        <w:t>Iznos potreban za realizaciju aktivnosti:</w:t>
      </w:r>
      <w:r w:rsidR="00114EFD" w:rsidRPr="002E32FF">
        <w:rPr>
          <w:b/>
        </w:rPr>
        <w:t xml:space="preserve"> 5</w:t>
      </w:r>
      <w:r w:rsidRPr="002E32FF">
        <w:rPr>
          <w:b/>
        </w:rPr>
        <w:t>0.000 kn</w:t>
      </w:r>
    </w:p>
    <w:p w:rsidR="00BC4E7D" w:rsidRPr="002E32FF" w:rsidRDefault="00BC4E7D" w:rsidP="00F922A1">
      <w:pPr>
        <w:jc w:val="both"/>
        <w:rPr>
          <w:b/>
        </w:rPr>
      </w:pPr>
      <w:r w:rsidRPr="002E32FF">
        <w:rPr>
          <w:b/>
        </w:rPr>
        <w:t>Rok realizacije aktivnosti: tijekom</w:t>
      </w:r>
      <w:r w:rsidR="00114EFD" w:rsidRPr="002E32FF">
        <w:rPr>
          <w:b/>
        </w:rPr>
        <w:t xml:space="preserve"> 2022</w:t>
      </w:r>
      <w:r w:rsidRPr="002E32FF">
        <w:rPr>
          <w:b/>
        </w:rPr>
        <w:t>.</w:t>
      </w:r>
    </w:p>
    <w:p w:rsidR="00BC4E7D" w:rsidRDefault="00BC4E7D" w:rsidP="00F922A1">
      <w:pPr>
        <w:jc w:val="both"/>
        <w:rPr>
          <w:sz w:val="24"/>
          <w:szCs w:val="24"/>
        </w:rPr>
      </w:pPr>
    </w:p>
    <w:p w:rsidR="00F922A1" w:rsidRDefault="006A4EB7" w:rsidP="00BC360E">
      <w:pPr>
        <w:pStyle w:val="Zdenka3"/>
      </w:pPr>
      <w:bookmarkStart w:id="39" w:name="_Toc57026859"/>
      <w:r>
        <w:t>Sustavi označavanja kvalitete turističkog proizvoda</w:t>
      </w:r>
      <w:bookmarkEnd w:id="39"/>
    </w:p>
    <w:p w:rsidR="006A4EB7" w:rsidRPr="00334F44" w:rsidRDefault="006A4EB7" w:rsidP="006A4EB7">
      <w:pPr>
        <w:pStyle w:val="Odlomakpopisa"/>
        <w:ind w:left="1440"/>
        <w:jc w:val="both"/>
        <w:rPr>
          <w:b/>
        </w:rPr>
      </w:pPr>
      <w:r w:rsidRPr="00334F44">
        <w:rPr>
          <w:rFonts w:ascii="Times New Roman" w:hAnsi="Times New Roman" w:cs="Times New Roman"/>
          <w:b/>
        </w:rPr>
        <w:t>►</w:t>
      </w:r>
      <w:r w:rsidRPr="00334F44">
        <w:rPr>
          <w:b/>
        </w:rPr>
        <w:t xml:space="preserve"> Fokus na turističku industriju</w:t>
      </w:r>
    </w:p>
    <w:p w:rsidR="006A4EB7" w:rsidRPr="00334F44" w:rsidRDefault="00334F44" w:rsidP="00CA6198">
      <w:pPr>
        <w:pStyle w:val="2"/>
        <w:ind w:left="1416"/>
        <w:rPr>
          <w:sz w:val="20"/>
          <w:szCs w:val="20"/>
        </w:rPr>
      </w:pPr>
      <w:r w:rsidRPr="00334F44">
        <w:rPr>
          <w:sz w:val="20"/>
          <w:szCs w:val="20"/>
        </w:rPr>
        <w:t xml:space="preserve">● </w:t>
      </w:r>
      <w:r w:rsidR="006A4EB7" w:rsidRPr="00334F44">
        <w:rPr>
          <w:sz w:val="20"/>
          <w:szCs w:val="20"/>
        </w:rPr>
        <w:t>Označavanje kvalitete, labeling obiteljskog smještaja i općenito dodjela oznaka kvalitete u koordinaciji s regionalnom turističkom zajednicom</w:t>
      </w:r>
    </w:p>
    <w:p w:rsidR="00CA6198" w:rsidRPr="00334F44" w:rsidRDefault="00334F44" w:rsidP="00CA6198">
      <w:pPr>
        <w:pStyle w:val="2"/>
        <w:ind w:firstLine="708"/>
        <w:rPr>
          <w:sz w:val="20"/>
          <w:szCs w:val="20"/>
        </w:rPr>
      </w:pPr>
      <w:r w:rsidRPr="00334F44">
        <w:rPr>
          <w:sz w:val="20"/>
          <w:szCs w:val="20"/>
        </w:rPr>
        <w:t xml:space="preserve">● </w:t>
      </w:r>
      <w:r w:rsidR="006A4EB7" w:rsidRPr="00334F44">
        <w:rPr>
          <w:sz w:val="20"/>
          <w:szCs w:val="20"/>
        </w:rPr>
        <w:t>Suradnja s renomiranim pružateljima usluga označavanja kvalitete</w:t>
      </w:r>
    </w:p>
    <w:p w:rsidR="006A4EB7" w:rsidRPr="00334F44" w:rsidRDefault="00334F44" w:rsidP="00CA6198">
      <w:pPr>
        <w:pStyle w:val="2"/>
        <w:ind w:left="1416"/>
        <w:rPr>
          <w:sz w:val="20"/>
          <w:szCs w:val="20"/>
        </w:rPr>
      </w:pPr>
      <w:r w:rsidRPr="00334F44">
        <w:rPr>
          <w:sz w:val="20"/>
          <w:szCs w:val="20"/>
        </w:rPr>
        <w:t xml:space="preserve">● </w:t>
      </w:r>
      <w:r w:rsidR="006A4EB7" w:rsidRPr="00334F44">
        <w:rPr>
          <w:sz w:val="20"/>
          <w:szCs w:val="20"/>
        </w:rPr>
        <w:t>Suradnja s predstavnicima turističke ponude po proizvodima radi podizanja kvalitete ponude u destinaciji (suradnja TZ-a s ugostiteljima, hotelijerima)</w:t>
      </w:r>
    </w:p>
    <w:p w:rsidR="00CA6198" w:rsidRPr="00334F44" w:rsidRDefault="00CA6198" w:rsidP="00CA6198">
      <w:pPr>
        <w:pStyle w:val="2"/>
        <w:ind w:left="1416"/>
        <w:rPr>
          <w:sz w:val="20"/>
          <w:szCs w:val="20"/>
        </w:rPr>
      </w:pPr>
    </w:p>
    <w:p w:rsidR="003A4DC7" w:rsidRDefault="00C45B00" w:rsidP="003A4DC7">
      <w:pPr>
        <w:jc w:val="both"/>
        <w:rPr>
          <w:sz w:val="24"/>
          <w:szCs w:val="24"/>
        </w:rPr>
      </w:pPr>
      <w:r w:rsidRPr="00C45B00">
        <w:rPr>
          <w:sz w:val="24"/>
          <w:szCs w:val="24"/>
        </w:rPr>
        <w:t xml:space="preserve">Upravljanje kvalitetom </w:t>
      </w:r>
      <w:r>
        <w:rPr>
          <w:sz w:val="24"/>
          <w:szCs w:val="24"/>
        </w:rPr>
        <w:t>ponude u destinaciji primarni je cilj turističke zajednice. Organizacijom niza različitih edukacija za nositelje turističke ponude kao i stalnim slanjem novih informacija i obavijesti nastojimo da kvaliteta ponude ali i komunikacija s potencijalnim gostima bude na najvišoj razini.</w:t>
      </w:r>
      <w:r w:rsidR="00114EFD">
        <w:rPr>
          <w:sz w:val="24"/>
          <w:szCs w:val="24"/>
        </w:rPr>
        <w:t xml:space="preserve"> Ukoliko tijekom godine</w:t>
      </w:r>
      <w:r w:rsidR="00260123">
        <w:rPr>
          <w:sz w:val="24"/>
          <w:szCs w:val="24"/>
        </w:rPr>
        <w:t xml:space="preserve"> dođe do realizacije ove zadaće sredstva će se osigurati putem rebalansa.</w:t>
      </w:r>
    </w:p>
    <w:p w:rsidR="00992883" w:rsidRPr="002E32FF" w:rsidRDefault="00992883" w:rsidP="00992883">
      <w:pPr>
        <w:jc w:val="both"/>
        <w:rPr>
          <w:b/>
        </w:rPr>
      </w:pPr>
      <w:r w:rsidRPr="002E32FF">
        <w:rPr>
          <w:b/>
        </w:rPr>
        <w:t>UKUPNO ZA AKTIVNOST 2.2.</w:t>
      </w:r>
    </w:p>
    <w:p w:rsidR="00992883" w:rsidRPr="002E32FF" w:rsidRDefault="00992883" w:rsidP="00992883">
      <w:pPr>
        <w:jc w:val="both"/>
        <w:rPr>
          <w:b/>
        </w:rPr>
      </w:pPr>
      <w:r w:rsidRPr="002E32FF">
        <w:rPr>
          <w:b/>
        </w:rPr>
        <w:t>Nositelj aktivnosti: TZG OTOČCA/HOTELI/UGOSTITEJI</w:t>
      </w:r>
    </w:p>
    <w:p w:rsidR="00992883" w:rsidRPr="002E32FF" w:rsidRDefault="00992883" w:rsidP="00992883">
      <w:pPr>
        <w:jc w:val="both"/>
        <w:rPr>
          <w:b/>
        </w:rPr>
      </w:pPr>
      <w:r w:rsidRPr="002E32FF">
        <w:rPr>
          <w:b/>
        </w:rPr>
        <w:t>Iznos potreban za realizaciju aktivnosti:0 kn</w:t>
      </w:r>
    </w:p>
    <w:p w:rsidR="00992883" w:rsidRPr="002E32FF" w:rsidRDefault="00992883" w:rsidP="00992883">
      <w:pPr>
        <w:jc w:val="both"/>
        <w:rPr>
          <w:b/>
        </w:rPr>
      </w:pPr>
      <w:r w:rsidRPr="002E32FF">
        <w:rPr>
          <w:b/>
        </w:rPr>
        <w:t>Rok realizacije aktivnosti: tijekom</w:t>
      </w:r>
      <w:r w:rsidR="00114EFD" w:rsidRPr="002E32FF">
        <w:rPr>
          <w:b/>
        </w:rPr>
        <w:t xml:space="preserve"> 2022</w:t>
      </w:r>
      <w:r w:rsidRPr="002E32FF">
        <w:rPr>
          <w:b/>
        </w:rPr>
        <w:t>.</w:t>
      </w:r>
    </w:p>
    <w:p w:rsidR="00992883" w:rsidRDefault="00992883" w:rsidP="003A4DC7">
      <w:pPr>
        <w:jc w:val="both"/>
        <w:rPr>
          <w:sz w:val="24"/>
          <w:szCs w:val="24"/>
        </w:rPr>
      </w:pPr>
    </w:p>
    <w:p w:rsidR="00B32BE9" w:rsidRDefault="00B32BE9" w:rsidP="003A4DC7">
      <w:pPr>
        <w:jc w:val="both"/>
        <w:rPr>
          <w:sz w:val="24"/>
          <w:szCs w:val="24"/>
        </w:rPr>
      </w:pPr>
    </w:p>
    <w:p w:rsidR="00B32BE9" w:rsidRDefault="00B32BE9" w:rsidP="003A4DC7">
      <w:pPr>
        <w:jc w:val="both"/>
        <w:rPr>
          <w:sz w:val="24"/>
          <w:szCs w:val="24"/>
        </w:rPr>
      </w:pPr>
    </w:p>
    <w:p w:rsidR="00CB25F9" w:rsidRDefault="00CB25F9" w:rsidP="00BC360E">
      <w:pPr>
        <w:pStyle w:val="Zdenka3"/>
      </w:pPr>
      <w:bookmarkStart w:id="40" w:name="_Toc57026860"/>
      <w:r>
        <w:lastRenderedPageBreak/>
        <w:t>Podrška razvoju turističkih događanja</w:t>
      </w:r>
      <w:bookmarkEnd w:id="40"/>
    </w:p>
    <w:p w:rsidR="00334F44" w:rsidRDefault="00334F44" w:rsidP="00334F44">
      <w:pPr>
        <w:pStyle w:val="Odlomakpopisa"/>
        <w:ind w:left="1440"/>
        <w:jc w:val="both"/>
        <w:rPr>
          <w:b/>
          <w:sz w:val="24"/>
          <w:szCs w:val="24"/>
        </w:rPr>
      </w:pPr>
    </w:p>
    <w:p w:rsidR="00CB25F9" w:rsidRPr="00334F44" w:rsidRDefault="00334F44" w:rsidP="00334F44">
      <w:pPr>
        <w:pStyle w:val="Odlomakpopisa"/>
        <w:ind w:left="1815"/>
        <w:jc w:val="both"/>
        <w:rPr>
          <w:b/>
          <w:sz w:val="20"/>
          <w:szCs w:val="20"/>
        </w:rPr>
      </w:pPr>
      <w:r w:rsidRPr="00334F44">
        <w:rPr>
          <w:b/>
          <w:sz w:val="20"/>
          <w:szCs w:val="20"/>
        </w:rPr>
        <w:t xml:space="preserve">● </w:t>
      </w:r>
      <w:r w:rsidR="00CB25F9" w:rsidRPr="00334F44">
        <w:rPr>
          <w:b/>
          <w:sz w:val="20"/>
          <w:szCs w:val="20"/>
        </w:rPr>
        <w:t>Organizacija i suorganizacija događanja, kulturno-zabavnih, sportskih i sl.manifestacija</w:t>
      </w:r>
    </w:p>
    <w:p w:rsidR="0090488A" w:rsidRDefault="0090488A" w:rsidP="0090488A">
      <w:pPr>
        <w:jc w:val="both"/>
        <w:rPr>
          <w:sz w:val="24"/>
          <w:szCs w:val="24"/>
        </w:rPr>
      </w:pPr>
      <w:r w:rsidRPr="00AA0E6F">
        <w:rPr>
          <w:sz w:val="24"/>
          <w:szCs w:val="24"/>
        </w:rPr>
        <w:t>Kulturno-zabavna događanja najzastupljeniji su oblik receptivne turističke ponude, sve u cilju njenog obogaćivanja i povećanja stupnja atraktivnosti.</w:t>
      </w:r>
      <w:r w:rsidRPr="00670552">
        <w:rPr>
          <w:sz w:val="24"/>
          <w:szCs w:val="24"/>
        </w:rPr>
        <w:t>Događaji također mogu imati značajnu ulogu u stvaranju imidža destinacije, pozitivno utječu na valorizaciju nematerijalnog i materijalnog nasljeđa.</w:t>
      </w:r>
      <w:r w:rsidRPr="00AA0E6F">
        <w:rPr>
          <w:sz w:val="24"/>
          <w:szCs w:val="24"/>
        </w:rPr>
        <w:t>Eko-etno Gacka manifestacija, prepoznata u širim okvirima, spoj je tradicije i običaja, zabave i natjecatelj</w:t>
      </w:r>
      <w:r>
        <w:rPr>
          <w:sz w:val="24"/>
          <w:szCs w:val="24"/>
        </w:rPr>
        <w:t xml:space="preserve">skog karaktera. </w:t>
      </w:r>
      <w:r w:rsidRPr="00AA0E6F">
        <w:rPr>
          <w:sz w:val="24"/>
          <w:szCs w:val="24"/>
        </w:rPr>
        <w:t>Zahtijeva cjelogodišnje planiranje i maksimalni angažman.</w:t>
      </w:r>
      <w:r w:rsidR="008404BF">
        <w:rPr>
          <w:sz w:val="24"/>
          <w:szCs w:val="24"/>
        </w:rPr>
        <w:t xml:space="preserve"> Turistička zajednica organizator je i ostalih manifestacija: Valentinovo, Uskrs, Kulturno ljeto, Advent u Otočcu</w:t>
      </w:r>
      <w:r w:rsidR="002E32FF">
        <w:rPr>
          <w:sz w:val="24"/>
          <w:szCs w:val="24"/>
        </w:rPr>
        <w:t>, a potiče i sufinancira sportska i ostala  događanja</w:t>
      </w:r>
      <w:r w:rsidR="008404BF">
        <w:rPr>
          <w:sz w:val="24"/>
          <w:szCs w:val="24"/>
        </w:rPr>
        <w:t>.</w:t>
      </w:r>
    </w:p>
    <w:p w:rsidR="004A0A2F" w:rsidRPr="00334F44" w:rsidRDefault="004A0A2F" w:rsidP="004A0A2F">
      <w:pPr>
        <w:ind w:left="1731"/>
        <w:jc w:val="both"/>
        <w:rPr>
          <w:b/>
          <w:sz w:val="20"/>
          <w:szCs w:val="20"/>
        </w:rPr>
      </w:pPr>
      <w:r w:rsidRPr="00334F44">
        <w:rPr>
          <w:b/>
          <w:sz w:val="20"/>
          <w:szCs w:val="20"/>
        </w:rPr>
        <w:t>● Sufinanciranje manifestacija u organizaciji drugih subjekata koje su od značaja za razvoj, promociju i učinkovito turističko i gospodarsko pozicioniranje destinacije</w:t>
      </w:r>
    </w:p>
    <w:p w:rsidR="004A0A2F" w:rsidRDefault="004A0A2F" w:rsidP="004A0A2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Sportska događanja zastupljena su tijekom cijele godine. Turistička zajednica uključena je u sportska događanja i daje potporu gotovo svim sportskim, kulturnim, zabavnim, vjerskim i ostalim događanjima.</w:t>
      </w:r>
    </w:p>
    <w:p w:rsidR="004A0A2F" w:rsidRPr="00AA0E6F" w:rsidRDefault="004A0A2F" w:rsidP="004A0A2F">
      <w:pPr>
        <w:pStyle w:val="Bezproreda"/>
        <w:rPr>
          <w:sz w:val="24"/>
          <w:szCs w:val="24"/>
        </w:rPr>
      </w:pPr>
    </w:p>
    <w:p w:rsidR="004A0A2F" w:rsidRDefault="004A0A2F" w:rsidP="0090488A">
      <w:pPr>
        <w:jc w:val="both"/>
        <w:rPr>
          <w:sz w:val="24"/>
          <w:szCs w:val="24"/>
        </w:rPr>
      </w:pPr>
      <w:r w:rsidRPr="0057233B">
        <w:rPr>
          <w:sz w:val="24"/>
          <w:szCs w:val="24"/>
        </w:rPr>
        <w:t>Područje</w:t>
      </w:r>
      <w:r>
        <w:rPr>
          <w:sz w:val="24"/>
          <w:szCs w:val="24"/>
        </w:rPr>
        <w:t xml:space="preserve"> T</w:t>
      </w:r>
      <w:r w:rsidRPr="0057233B">
        <w:rPr>
          <w:sz w:val="24"/>
          <w:szCs w:val="24"/>
        </w:rPr>
        <w:t>urističke zajednice</w:t>
      </w:r>
      <w:r>
        <w:rPr>
          <w:sz w:val="24"/>
          <w:szCs w:val="24"/>
        </w:rPr>
        <w:t xml:space="preserve"> Grada Otočca veliko je površinom i obuhvaća raspršena mjesta od kojih većina nema doticaja s turizmom ili ih ima u manjoj mjeri. Upravo novom strategijom razvoja turizma date su smjernice razvoja pojedinih područja i posebnostima koje mogu nuditi.</w:t>
      </w:r>
    </w:p>
    <w:p w:rsidR="000D6659" w:rsidRDefault="000D6659" w:rsidP="0090488A">
      <w:pPr>
        <w:jc w:val="both"/>
        <w:rPr>
          <w:sz w:val="24"/>
          <w:szCs w:val="24"/>
        </w:rPr>
      </w:pPr>
    </w:p>
    <w:p w:rsidR="008404BF" w:rsidRDefault="008404BF" w:rsidP="0090488A">
      <w:pPr>
        <w:jc w:val="both"/>
        <w:rPr>
          <w:sz w:val="24"/>
          <w:szCs w:val="24"/>
        </w:rPr>
      </w:pPr>
    </w:p>
    <w:p w:rsidR="00352FF5" w:rsidRPr="00E55F6F" w:rsidRDefault="0057149F" w:rsidP="00F20461">
      <w:pPr>
        <w:pStyle w:val="Odlomakpopisa"/>
        <w:numPr>
          <w:ilvl w:val="2"/>
          <w:numId w:val="7"/>
        </w:numPr>
        <w:jc w:val="both"/>
        <w:rPr>
          <w:b/>
        </w:rPr>
      </w:pPr>
      <w:r w:rsidRPr="00E55F6F">
        <w:rPr>
          <w:b/>
        </w:rPr>
        <w:t>Kulturno-zabavna događanja</w:t>
      </w:r>
    </w:p>
    <w:p w:rsidR="00610286" w:rsidRDefault="00610286" w:rsidP="005A6208">
      <w:pPr>
        <w:jc w:val="both"/>
        <w:rPr>
          <w:sz w:val="24"/>
          <w:szCs w:val="24"/>
        </w:rPr>
      </w:pPr>
      <w:r>
        <w:rPr>
          <w:sz w:val="24"/>
          <w:szCs w:val="24"/>
        </w:rPr>
        <w:t>Za realizaciju kulturno-zabavnih događanja planirana s</w:t>
      </w:r>
      <w:r w:rsidR="008404BF">
        <w:rPr>
          <w:sz w:val="24"/>
          <w:szCs w:val="24"/>
        </w:rPr>
        <w:t>u ukupna sredstva u iznosu od 329.900</w:t>
      </w:r>
      <w:r>
        <w:rPr>
          <w:sz w:val="24"/>
          <w:szCs w:val="24"/>
        </w:rPr>
        <w:t xml:space="preserve"> Kn</w:t>
      </w:r>
      <w:r w:rsidR="001E64F0">
        <w:rPr>
          <w:sz w:val="24"/>
          <w:szCs w:val="24"/>
        </w:rPr>
        <w:t>. Uz organizaciju glavnih događanja na prijedlog Predsjednika TZG Otočca uvrštena su i događanja vjerskog karaktera koja se vežu uz proslave blagdana zaštitnika pojedinih naselja koje imaju dugu tradiciju.</w:t>
      </w:r>
      <w:r w:rsidR="006B2295">
        <w:rPr>
          <w:sz w:val="24"/>
          <w:szCs w:val="24"/>
        </w:rPr>
        <w:t xml:space="preserve"> Osnovne zadaće turističke zajednice mnogobrojne su, ali s naglaskom na planiranje što raznovrsnijih događanja</w:t>
      </w:r>
      <w:r w:rsidR="008C466B">
        <w:rPr>
          <w:sz w:val="24"/>
          <w:szCs w:val="24"/>
        </w:rPr>
        <w:t>, kao i praćenje najnovijih trendova, te pokušaj ukomponiranja istih u već postojeću ponudu.</w:t>
      </w:r>
    </w:p>
    <w:p w:rsidR="004B30DE" w:rsidRDefault="004B30DE" w:rsidP="005A6208">
      <w:pPr>
        <w:jc w:val="both"/>
        <w:rPr>
          <w:sz w:val="24"/>
          <w:szCs w:val="24"/>
        </w:rPr>
      </w:pPr>
      <w:r>
        <w:rPr>
          <w:sz w:val="24"/>
          <w:szCs w:val="24"/>
        </w:rPr>
        <w:t>Troškovi organ</w:t>
      </w:r>
      <w:r w:rsidR="00CC6A18">
        <w:rPr>
          <w:sz w:val="24"/>
          <w:szCs w:val="24"/>
        </w:rPr>
        <w:t xml:space="preserve">izacije i provedbe događanja </w:t>
      </w:r>
      <w:r>
        <w:rPr>
          <w:sz w:val="24"/>
          <w:szCs w:val="24"/>
        </w:rPr>
        <w:t>uključuju slijedeće:</w:t>
      </w:r>
    </w:p>
    <w:p w:rsidR="004B30DE" w:rsidRPr="004B30DE" w:rsidRDefault="004B30DE" w:rsidP="00F20461">
      <w:pPr>
        <w:pStyle w:val="Odlomakpopisa"/>
        <w:numPr>
          <w:ilvl w:val="0"/>
          <w:numId w:val="11"/>
        </w:numPr>
        <w:jc w:val="both"/>
        <w:rPr>
          <w:b/>
        </w:rPr>
      </w:pPr>
      <w:r>
        <w:t>Marketinška kampanja;</w:t>
      </w:r>
    </w:p>
    <w:p w:rsidR="004B30DE" w:rsidRPr="004B30DE" w:rsidRDefault="004B30DE" w:rsidP="00F20461">
      <w:pPr>
        <w:pStyle w:val="Odlomakpopisa"/>
        <w:numPr>
          <w:ilvl w:val="0"/>
          <w:numId w:val="11"/>
        </w:numPr>
        <w:jc w:val="both"/>
        <w:rPr>
          <w:b/>
        </w:rPr>
      </w:pPr>
      <w:r>
        <w:t>Fotografiranje i snimanje promotivnog spota;</w:t>
      </w:r>
    </w:p>
    <w:p w:rsidR="004B30DE" w:rsidRPr="004B30DE" w:rsidRDefault="004B30DE" w:rsidP="00F20461">
      <w:pPr>
        <w:pStyle w:val="Odlomakpopisa"/>
        <w:numPr>
          <w:ilvl w:val="0"/>
          <w:numId w:val="11"/>
        </w:numPr>
        <w:jc w:val="both"/>
        <w:rPr>
          <w:b/>
        </w:rPr>
      </w:pPr>
      <w:r>
        <w:t>Izrada plakata namijenjenih promociji i najavi manifestacije</w:t>
      </w:r>
    </w:p>
    <w:p w:rsidR="004B30DE" w:rsidRPr="004B30DE" w:rsidRDefault="004B30DE" w:rsidP="00F20461">
      <w:pPr>
        <w:pStyle w:val="Odlomakpopisa"/>
        <w:numPr>
          <w:ilvl w:val="0"/>
          <w:numId w:val="11"/>
        </w:numPr>
        <w:jc w:val="both"/>
        <w:rPr>
          <w:b/>
        </w:rPr>
      </w:pPr>
      <w:r>
        <w:t>Troškovi izrade materijala (baneri, smjerokazi ….);</w:t>
      </w:r>
    </w:p>
    <w:p w:rsidR="004B30DE" w:rsidRPr="004B30DE" w:rsidRDefault="004B30DE" w:rsidP="00F20461">
      <w:pPr>
        <w:pStyle w:val="Odlomakpopisa"/>
        <w:numPr>
          <w:ilvl w:val="0"/>
          <w:numId w:val="11"/>
        </w:numPr>
        <w:jc w:val="both"/>
        <w:rPr>
          <w:b/>
        </w:rPr>
      </w:pPr>
      <w:r>
        <w:t>Rashodi za materijal (uredski i ostali materijal, namirnice)</w:t>
      </w:r>
    </w:p>
    <w:p w:rsidR="004B30DE" w:rsidRPr="004B30DE" w:rsidRDefault="004B30DE" w:rsidP="00F20461">
      <w:pPr>
        <w:pStyle w:val="Odlomakpopisa"/>
        <w:numPr>
          <w:ilvl w:val="0"/>
          <w:numId w:val="11"/>
        </w:numPr>
        <w:jc w:val="both"/>
        <w:rPr>
          <w:b/>
        </w:rPr>
      </w:pPr>
      <w:r>
        <w:t>Angažman glazbenih izvođača;</w:t>
      </w:r>
    </w:p>
    <w:p w:rsidR="004B30DE" w:rsidRPr="004B30DE" w:rsidRDefault="004B30DE" w:rsidP="00F20461">
      <w:pPr>
        <w:pStyle w:val="Odlomakpopisa"/>
        <w:numPr>
          <w:ilvl w:val="0"/>
          <w:numId w:val="11"/>
        </w:numPr>
        <w:jc w:val="both"/>
        <w:rPr>
          <w:b/>
        </w:rPr>
      </w:pPr>
      <w:r>
        <w:t>Angažman voditelja programa</w:t>
      </w:r>
    </w:p>
    <w:p w:rsidR="004B30DE" w:rsidRPr="004B30DE" w:rsidRDefault="004B30DE" w:rsidP="00F20461">
      <w:pPr>
        <w:pStyle w:val="Odlomakpopisa"/>
        <w:numPr>
          <w:ilvl w:val="0"/>
          <w:numId w:val="11"/>
        </w:numPr>
        <w:jc w:val="both"/>
        <w:rPr>
          <w:b/>
        </w:rPr>
      </w:pPr>
      <w:r>
        <w:t>Najam razglasa i rasvjete</w:t>
      </w:r>
    </w:p>
    <w:p w:rsidR="004B30DE" w:rsidRPr="002A032E" w:rsidRDefault="004B30DE" w:rsidP="00F20461">
      <w:pPr>
        <w:pStyle w:val="Odlomakpopisa"/>
        <w:numPr>
          <w:ilvl w:val="0"/>
          <w:numId w:val="11"/>
        </w:numPr>
        <w:jc w:val="both"/>
        <w:rPr>
          <w:b/>
        </w:rPr>
      </w:pPr>
      <w:r>
        <w:lastRenderedPageBreak/>
        <w:t>Troškovi reprezentacije (ugostiteljske usluge, hrana, piće i smještaj određenih sudionika)</w:t>
      </w:r>
    </w:p>
    <w:p w:rsidR="002A032E" w:rsidRPr="00315C01" w:rsidRDefault="002A032E" w:rsidP="00F20461">
      <w:pPr>
        <w:pStyle w:val="Odlomakpopisa"/>
        <w:numPr>
          <w:ilvl w:val="0"/>
          <w:numId w:val="11"/>
        </w:numPr>
        <w:jc w:val="both"/>
        <w:rPr>
          <w:b/>
        </w:rPr>
      </w:pPr>
      <w:r>
        <w:t>Ostali nespomenuti rashodi</w:t>
      </w:r>
    </w:p>
    <w:p w:rsidR="00315C01" w:rsidRPr="002E32FF" w:rsidRDefault="00315C01" w:rsidP="00315C01">
      <w:pPr>
        <w:jc w:val="both"/>
      </w:pPr>
      <w:r w:rsidRPr="002E32FF">
        <w:rPr>
          <w:b/>
        </w:rPr>
        <w:t>Cilj aktivnosti:</w:t>
      </w:r>
      <w:r w:rsidR="002A032E" w:rsidRPr="002E32FF">
        <w:t>promocija destinacije,</w:t>
      </w:r>
      <w:r w:rsidR="005C5ACE" w:rsidRPr="002E32FF">
        <w:t>zad</w:t>
      </w:r>
      <w:r w:rsidR="005D6151" w:rsidRPr="002E32FF">
        <w:t xml:space="preserve">ržati atraktivnost </w:t>
      </w:r>
      <w:r w:rsidR="005C5ACE" w:rsidRPr="002E32FF">
        <w:t xml:space="preserve"> destinacije, poticati ljude da putuju, ekonomski učinci za sve sudionike i dionike otočkog turizma</w:t>
      </w:r>
    </w:p>
    <w:p w:rsidR="005A6208" w:rsidRPr="002E32FF" w:rsidRDefault="00992883" w:rsidP="002A032E">
      <w:pPr>
        <w:pStyle w:val="Zdenka2"/>
        <w:rPr>
          <w:sz w:val="22"/>
          <w:szCs w:val="22"/>
        </w:rPr>
      </w:pPr>
      <w:r w:rsidRPr="002E32FF">
        <w:rPr>
          <w:sz w:val="22"/>
          <w:szCs w:val="22"/>
        </w:rPr>
        <w:t xml:space="preserve">Nositelj aktivnosti: </w:t>
      </w:r>
      <w:r w:rsidR="005A6208" w:rsidRPr="002E32FF">
        <w:rPr>
          <w:sz w:val="22"/>
          <w:szCs w:val="22"/>
        </w:rPr>
        <w:t>TZG OTOČCA</w:t>
      </w:r>
      <w:r w:rsidRPr="002E32FF">
        <w:rPr>
          <w:sz w:val="22"/>
          <w:szCs w:val="22"/>
        </w:rPr>
        <w:t>/GRAD OTOČAC</w:t>
      </w:r>
      <w:r w:rsidR="004E6A65" w:rsidRPr="002E32FF">
        <w:rPr>
          <w:sz w:val="22"/>
          <w:szCs w:val="22"/>
        </w:rPr>
        <w:t>/HTZ/TZŽ LS</w:t>
      </w:r>
    </w:p>
    <w:p w:rsidR="005A6208" w:rsidRPr="002E32FF" w:rsidRDefault="005A6208" w:rsidP="002A032E">
      <w:pPr>
        <w:pStyle w:val="Zdenka2"/>
        <w:rPr>
          <w:sz w:val="22"/>
          <w:szCs w:val="22"/>
        </w:rPr>
      </w:pPr>
      <w:r w:rsidRPr="002E32FF">
        <w:rPr>
          <w:sz w:val="22"/>
          <w:szCs w:val="22"/>
        </w:rPr>
        <w:t>Iznos potreban za realizaciju aktivnosti:</w:t>
      </w:r>
      <w:r w:rsidR="00E34B6A">
        <w:rPr>
          <w:sz w:val="22"/>
          <w:szCs w:val="22"/>
        </w:rPr>
        <w:t xml:space="preserve"> </w:t>
      </w:r>
      <w:r w:rsidR="00DA46DD" w:rsidRPr="002E32FF">
        <w:rPr>
          <w:sz w:val="22"/>
          <w:szCs w:val="22"/>
        </w:rPr>
        <w:t>253.900</w:t>
      </w:r>
      <w:r w:rsidR="000B0ECD" w:rsidRPr="002E32FF">
        <w:rPr>
          <w:sz w:val="22"/>
          <w:szCs w:val="22"/>
        </w:rPr>
        <w:t xml:space="preserve"> kn</w:t>
      </w:r>
    </w:p>
    <w:p w:rsidR="002A032E" w:rsidRPr="002E32FF" w:rsidRDefault="005A6208" w:rsidP="002A032E">
      <w:pPr>
        <w:pStyle w:val="Zdenka2"/>
        <w:rPr>
          <w:sz w:val="22"/>
          <w:szCs w:val="22"/>
        </w:rPr>
      </w:pPr>
      <w:r w:rsidRPr="002E32FF">
        <w:rPr>
          <w:sz w:val="22"/>
          <w:szCs w:val="22"/>
        </w:rPr>
        <w:t>Ro</w:t>
      </w:r>
      <w:r w:rsidR="005D6151" w:rsidRPr="002E32FF">
        <w:rPr>
          <w:sz w:val="22"/>
          <w:szCs w:val="22"/>
        </w:rPr>
        <w:t>k realizacije aktivnosti: Tijekom cijele sezone 2022</w:t>
      </w:r>
      <w:r w:rsidRPr="002E32FF">
        <w:rPr>
          <w:sz w:val="22"/>
          <w:szCs w:val="22"/>
        </w:rPr>
        <w:t>.</w:t>
      </w:r>
    </w:p>
    <w:p w:rsidR="002A032E" w:rsidRDefault="002A032E" w:rsidP="002A032E">
      <w:pPr>
        <w:pStyle w:val="Zdenka2"/>
        <w:rPr>
          <w:sz w:val="22"/>
          <w:szCs w:val="22"/>
        </w:rPr>
      </w:pPr>
    </w:p>
    <w:p w:rsidR="002E32FF" w:rsidRPr="002E32FF" w:rsidRDefault="002E32FF" w:rsidP="002A032E">
      <w:pPr>
        <w:pStyle w:val="Zdenka2"/>
        <w:rPr>
          <w:sz w:val="22"/>
          <w:szCs w:val="22"/>
        </w:rPr>
      </w:pPr>
    </w:p>
    <w:p w:rsidR="002A032E" w:rsidRPr="002E32FF" w:rsidRDefault="002E32FF" w:rsidP="002A032E">
      <w:pPr>
        <w:pStyle w:val="Zdenka2"/>
        <w:rPr>
          <w:sz w:val="22"/>
          <w:szCs w:val="22"/>
        </w:rPr>
      </w:pPr>
      <w:r w:rsidRPr="002E32FF">
        <w:rPr>
          <w:sz w:val="22"/>
          <w:szCs w:val="22"/>
        </w:rPr>
        <w:t>P</w:t>
      </w:r>
      <w:r w:rsidR="002A032E" w:rsidRPr="002E32FF">
        <w:rPr>
          <w:sz w:val="22"/>
          <w:szCs w:val="22"/>
        </w:rPr>
        <w:t>opis događanja s</w:t>
      </w:r>
      <w:r w:rsidR="00E85EC0" w:rsidRPr="002E32FF">
        <w:rPr>
          <w:sz w:val="22"/>
          <w:szCs w:val="22"/>
        </w:rPr>
        <w:t xml:space="preserve"> rokovima izvršenja i</w:t>
      </w:r>
      <w:r w:rsidR="002A032E" w:rsidRPr="002E32FF">
        <w:rPr>
          <w:sz w:val="22"/>
          <w:szCs w:val="22"/>
        </w:rPr>
        <w:t xml:space="preserve"> planom</w:t>
      </w:r>
      <w:r w:rsidR="00E85EC0" w:rsidRPr="002E32FF">
        <w:rPr>
          <w:sz w:val="22"/>
          <w:szCs w:val="22"/>
        </w:rPr>
        <w:t xml:space="preserve"> budžetiranja.</w:t>
      </w:r>
    </w:p>
    <w:tbl>
      <w:tblPr>
        <w:tblStyle w:val="Reetkatablice"/>
        <w:tblW w:w="10774" w:type="dxa"/>
        <w:tblInd w:w="-998" w:type="dxa"/>
        <w:tblLook w:val="04A0"/>
      </w:tblPr>
      <w:tblGrid>
        <w:gridCol w:w="1419"/>
        <w:gridCol w:w="7512"/>
        <w:gridCol w:w="1843"/>
      </w:tblGrid>
      <w:tr w:rsidR="004E6A65" w:rsidTr="002E32FF">
        <w:tc>
          <w:tcPr>
            <w:tcW w:w="1419" w:type="dxa"/>
            <w:vAlign w:val="center"/>
          </w:tcPr>
          <w:p w:rsidR="004E6A65" w:rsidRDefault="004E6A65" w:rsidP="004E6A65">
            <w:pPr>
              <w:jc w:val="center"/>
              <w:rPr>
                <w:b/>
                <w:sz w:val="20"/>
                <w:szCs w:val="20"/>
              </w:rPr>
            </w:pPr>
          </w:p>
          <w:p w:rsidR="004E6A65" w:rsidRDefault="004E6A65" w:rsidP="004E6A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Mjesec</w:t>
            </w:r>
          </w:p>
        </w:tc>
        <w:tc>
          <w:tcPr>
            <w:tcW w:w="7512" w:type="dxa"/>
            <w:vAlign w:val="center"/>
          </w:tcPr>
          <w:p w:rsidR="004E6A65" w:rsidRDefault="004E6A65" w:rsidP="004E6A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AKTIVNOST/MANIFESTACIJA</w:t>
            </w:r>
          </w:p>
        </w:tc>
        <w:tc>
          <w:tcPr>
            <w:tcW w:w="1843" w:type="dxa"/>
            <w:vAlign w:val="center"/>
          </w:tcPr>
          <w:p w:rsidR="004E6A65" w:rsidRDefault="004E6A65" w:rsidP="004E6A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Planirana sredstva u kn</w:t>
            </w:r>
          </w:p>
        </w:tc>
      </w:tr>
      <w:tr w:rsidR="004E6A65" w:rsidTr="002E32FF">
        <w:tc>
          <w:tcPr>
            <w:tcW w:w="1419" w:type="dxa"/>
            <w:vAlign w:val="center"/>
          </w:tcPr>
          <w:p w:rsidR="004E6A65" w:rsidRDefault="004E6A65" w:rsidP="004E6A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  <w:vAlign w:val="center"/>
          </w:tcPr>
          <w:p w:rsidR="004E6A65" w:rsidRDefault="004E6A65" w:rsidP="004E6A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●</w:t>
            </w:r>
            <w:r w:rsidR="00137E6C">
              <w:rPr>
                <w:b/>
                <w:sz w:val="20"/>
                <w:szCs w:val="20"/>
              </w:rPr>
              <w:t xml:space="preserve"> Kulturno-zabavna događanja</w:t>
            </w:r>
            <w:r w:rsidR="00B33D8E">
              <w:rPr>
                <w:b/>
                <w:sz w:val="20"/>
                <w:szCs w:val="20"/>
              </w:rPr>
              <w:t xml:space="preserve"> u gradu Otočcu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E6A65" w:rsidRPr="008404BF" w:rsidRDefault="008404BF" w:rsidP="004E6A65">
            <w:pPr>
              <w:jc w:val="center"/>
              <w:rPr>
                <w:b/>
              </w:rPr>
            </w:pPr>
            <w:r w:rsidRPr="008404BF">
              <w:rPr>
                <w:b/>
              </w:rPr>
              <w:t>253.900</w:t>
            </w:r>
          </w:p>
        </w:tc>
      </w:tr>
      <w:tr w:rsidR="009E6984" w:rsidRPr="002E32FF" w:rsidTr="002E32FF">
        <w:tc>
          <w:tcPr>
            <w:tcW w:w="1419" w:type="dxa"/>
            <w:vAlign w:val="center"/>
          </w:tcPr>
          <w:p w:rsidR="009E6984" w:rsidRPr="002E32FF" w:rsidRDefault="009E6984" w:rsidP="004E6A65">
            <w:pPr>
              <w:jc w:val="center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>siječanj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9E6984" w:rsidRPr="002E32FF" w:rsidRDefault="009E6984" w:rsidP="004E6A65">
            <w:pPr>
              <w:jc w:val="both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>Fabijanova u Otočcu</w:t>
            </w:r>
            <w:r w:rsidR="00E34B6A">
              <w:rPr>
                <w:sz w:val="20"/>
                <w:szCs w:val="20"/>
              </w:rPr>
              <w:t>/Dan Grada Otočca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6984" w:rsidRPr="002E32FF" w:rsidRDefault="009E6984" w:rsidP="004E6A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6A65" w:rsidRPr="002E32FF" w:rsidTr="002E32FF">
        <w:tc>
          <w:tcPr>
            <w:tcW w:w="1419" w:type="dxa"/>
            <w:vAlign w:val="center"/>
          </w:tcPr>
          <w:p w:rsidR="004E6A65" w:rsidRPr="002E32FF" w:rsidRDefault="004E6A65" w:rsidP="004E6A65">
            <w:pPr>
              <w:jc w:val="center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>veljača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4E6A65" w:rsidRPr="002E32FF" w:rsidRDefault="004E6A65" w:rsidP="004E6A65">
            <w:pPr>
              <w:jc w:val="both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>Valentinovo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6A65" w:rsidRPr="002E32FF" w:rsidRDefault="004E6A65" w:rsidP="004E6A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6A65" w:rsidRPr="002E32FF" w:rsidTr="002E32FF">
        <w:tc>
          <w:tcPr>
            <w:tcW w:w="1419" w:type="dxa"/>
            <w:vAlign w:val="center"/>
          </w:tcPr>
          <w:p w:rsidR="004E6A65" w:rsidRPr="002E32FF" w:rsidRDefault="004E6A65" w:rsidP="004E6A65">
            <w:pPr>
              <w:jc w:val="center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>travanj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4E6A65" w:rsidRPr="002E32FF" w:rsidRDefault="004E6A65" w:rsidP="004E6A65">
            <w:pPr>
              <w:jc w:val="both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>Uskrs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6A65" w:rsidRPr="002E32FF" w:rsidRDefault="004E6A65" w:rsidP="004E6A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6A65" w:rsidRPr="002E32FF" w:rsidTr="002E32FF">
        <w:tc>
          <w:tcPr>
            <w:tcW w:w="1419" w:type="dxa"/>
            <w:vAlign w:val="center"/>
          </w:tcPr>
          <w:p w:rsidR="004E6A65" w:rsidRPr="002E32FF" w:rsidRDefault="004E6A65" w:rsidP="004E6A65">
            <w:pPr>
              <w:jc w:val="center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>svibanj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B33D8E" w:rsidRPr="002E32FF" w:rsidRDefault="00B33D8E" w:rsidP="004E6A65">
            <w:pPr>
              <w:jc w:val="both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>Praznik rada</w:t>
            </w:r>
          </w:p>
          <w:p w:rsidR="004E6A65" w:rsidRPr="002E32FF" w:rsidRDefault="009E6984" w:rsidP="004E6A65">
            <w:pPr>
              <w:jc w:val="both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>Proslava dana g</w:t>
            </w:r>
            <w:r w:rsidR="004E6A65" w:rsidRPr="002E32FF">
              <w:rPr>
                <w:sz w:val="20"/>
                <w:szCs w:val="20"/>
              </w:rPr>
              <w:t>rada Otočca</w:t>
            </w:r>
            <w:r w:rsidR="00A62FDD" w:rsidRPr="002E32FF">
              <w:rPr>
                <w:sz w:val="20"/>
                <w:szCs w:val="20"/>
              </w:rPr>
              <w:t xml:space="preserve"> – Presveto T</w:t>
            </w:r>
            <w:r w:rsidRPr="002E32FF">
              <w:rPr>
                <w:sz w:val="20"/>
                <w:szCs w:val="20"/>
              </w:rPr>
              <w:t>rojstvo</w:t>
            </w:r>
          </w:p>
          <w:p w:rsidR="00B33D8E" w:rsidRPr="002E32FF" w:rsidRDefault="00B33D8E" w:rsidP="004E6A65">
            <w:pPr>
              <w:jc w:val="both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>Dan Državnosti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6A65" w:rsidRPr="002E32FF" w:rsidRDefault="004E6A65" w:rsidP="004E6A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4B6A" w:rsidRPr="002E32FF" w:rsidTr="002E32FF">
        <w:tc>
          <w:tcPr>
            <w:tcW w:w="1419" w:type="dxa"/>
            <w:vAlign w:val="center"/>
          </w:tcPr>
          <w:p w:rsidR="00E34B6A" w:rsidRPr="002E32FF" w:rsidRDefault="00E34B6A" w:rsidP="00A878AB">
            <w:pPr>
              <w:jc w:val="center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>lipanj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E34B6A" w:rsidRPr="004E6A65" w:rsidRDefault="00E34B6A" w:rsidP="00A878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Proslava sv. Ivana Krstitelja u Švici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B6A" w:rsidRPr="002E32FF" w:rsidRDefault="00E34B6A" w:rsidP="004E6A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4B6A" w:rsidRPr="002E32FF" w:rsidTr="002E32FF">
        <w:tc>
          <w:tcPr>
            <w:tcW w:w="1419" w:type="dxa"/>
            <w:vAlign w:val="center"/>
          </w:tcPr>
          <w:p w:rsidR="00E34B6A" w:rsidRPr="002E32FF" w:rsidRDefault="00E34B6A" w:rsidP="004E6A65">
            <w:pPr>
              <w:jc w:val="center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>srpanj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E34B6A" w:rsidRDefault="00E34B6A" w:rsidP="004E6A65">
            <w:pPr>
              <w:jc w:val="both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 xml:space="preserve">Eko etno Gacka </w:t>
            </w:r>
          </w:p>
          <w:p w:rsidR="00E34B6A" w:rsidRDefault="00E34B6A" w:rsidP="004E6A65">
            <w:pPr>
              <w:jc w:val="both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Proslava Majke Božje Karmelske u Kuterevu</w:t>
            </w:r>
          </w:p>
          <w:p w:rsidR="00E34B6A" w:rsidRPr="002E32FF" w:rsidRDefault="00E34B6A" w:rsidP="004E6A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Proslava s. Ilije u Sincu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B6A" w:rsidRPr="002E32FF" w:rsidRDefault="00E34B6A" w:rsidP="004E6A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4B6A" w:rsidRPr="002E32FF" w:rsidTr="002E32FF">
        <w:tc>
          <w:tcPr>
            <w:tcW w:w="1419" w:type="dxa"/>
            <w:vAlign w:val="center"/>
          </w:tcPr>
          <w:p w:rsidR="00E34B6A" w:rsidRPr="002E32FF" w:rsidRDefault="00E34B6A" w:rsidP="004E6A65">
            <w:pPr>
              <w:jc w:val="center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>kolovoz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E34B6A" w:rsidRDefault="00E34B6A" w:rsidP="004E6A65">
            <w:pPr>
              <w:jc w:val="both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>Dan domovinske zahvalnosti</w:t>
            </w:r>
          </w:p>
          <w:p w:rsidR="00E34B6A" w:rsidRPr="002E32FF" w:rsidRDefault="00E34B6A" w:rsidP="004E6A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Proslava sv. Stjepana u Kompolju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B6A" w:rsidRPr="002E32FF" w:rsidRDefault="00E34B6A" w:rsidP="004E6A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4B6A" w:rsidRPr="002E32FF" w:rsidTr="002E32FF">
        <w:tc>
          <w:tcPr>
            <w:tcW w:w="1419" w:type="dxa"/>
            <w:vAlign w:val="center"/>
          </w:tcPr>
          <w:p w:rsidR="00E34B6A" w:rsidRPr="002E32FF" w:rsidRDefault="00E34B6A" w:rsidP="00A878AB">
            <w:pPr>
              <w:jc w:val="center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>rujan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E34B6A" w:rsidRPr="004E6A65" w:rsidRDefault="00E34B6A" w:rsidP="00A878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Proslava sv.Križa u Prozoru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B6A" w:rsidRPr="002E32FF" w:rsidRDefault="00E34B6A" w:rsidP="004E6A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4B6A" w:rsidRPr="002E32FF" w:rsidTr="002E32FF">
        <w:tc>
          <w:tcPr>
            <w:tcW w:w="1419" w:type="dxa"/>
            <w:vAlign w:val="center"/>
          </w:tcPr>
          <w:p w:rsidR="00E34B6A" w:rsidRPr="002E32FF" w:rsidRDefault="00E34B6A" w:rsidP="00A878AB">
            <w:pPr>
              <w:jc w:val="center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>listopad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E34B6A" w:rsidRDefault="00E34B6A" w:rsidP="00A878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Proslava BDM od Krunice (Lozarija) u Lešću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4B6A" w:rsidRPr="002E32FF" w:rsidRDefault="00E34B6A" w:rsidP="004E6A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4B6A" w:rsidRPr="002E32FF" w:rsidTr="002E32FF">
        <w:tc>
          <w:tcPr>
            <w:tcW w:w="1419" w:type="dxa"/>
            <w:vAlign w:val="center"/>
          </w:tcPr>
          <w:p w:rsidR="00E34B6A" w:rsidRPr="002E32FF" w:rsidRDefault="00E34B6A" w:rsidP="004E6A65">
            <w:pPr>
              <w:jc w:val="center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>prosinac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E34B6A" w:rsidRPr="002E32FF" w:rsidRDefault="00E34B6A" w:rsidP="004E6A65">
            <w:pPr>
              <w:jc w:val="both"/>
              <w:rPr>
                <w:sz w:val="20"/>
                <w:szCs w:val="20"/>
              </w:rPr>
            </w:pPr>
            <w:r w:rsidRPr="002E32FF">
              <w:rPr>
                <w:sz w:val="20"/>
                <w:szCs w:val="20"/>
              </w:rPr>
              <w:t>Advent u Otočcu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6A" w:rsidRPr="002E32FF" w:rsidRDefault="00E34B6A" w:rsidP="004E6A6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34B6A" w:rsidRDefault="00E34B6A" w:rsidP="006B6394">
      <w:pPr>
        <w:jc w:val="both"/>
        <w:rPr>
          <w:b/>
          <w:sz w:val="20"/>
          <w:szCs w:val="20"/>
        </w:rPr>
      </w:pPr>
    </w:p>
    <w:p w:rsidR="00E54C21" w:rsidRDefault="00E54C21" w:rsidP="006B6394">
      <w:pPr>
        <w:jc w:val="both"/>
        <w:rPr>
          <w:b/>
          <w:sz w:val="20"/>
          <w:szCs w:val="20"/>
        </w:rPr>
      </w:pPr>
    </w:p>
    <w:p w:rsidR="00E55F6F" w:rsidRDefault="00E55F6F" w:rsidP="00E55F6F">
      <w:pPr>
        <w:pStyle w:val="Odlomakpopisa"/>
        <w:numPr>
          <w:ilvl w:val="2"/>
          <w:numId w:val="7"/>
        </w:numPr>
        <w:jc w:val="both"/>
        <w:rPr>
          <w:b/>
        </w:rPr>
      </w:pPr>
      <w:r w:rsidRPr="00E55F6F">
        <w:rPr>
          <w:b/>
        </w:rPr>
        <w:t>Sportska događanja</w:t>
      </w:r>
    </w:p>
    <w:p w:rsidR="007F3B82" w:rsidRPr="007F3B82" w:rsidRDefault="007F3B82" w:rsidP="007F3B82">
      <w:pPr>
        <w:jc w:val="both"/>
      </w:pPr>
      <w:r w:rsidRPr="007F3B82">
        <w:t>Sportska događanja održavaju se tijekom cijele sezone</w:t>
      </w:r>
      <w:r>
        <w:t>. Grad Otočac može se pohvaliti s velikim brojem sportskih klubova i udruga, aktivno uključenih u događanja kroz natjecanj</w:t>
      </w:r>
      <w:r w:rsidR="00014575">
        <w:t>a i turnire na županijskoj, državnoj i međunarodnoj razini.</w:t>
      </w:r>
      <w:r w:rsidR="00041243">
        <w:t xml:space="preserve"> Turistička zajednica aktivno surađuje sa svim klubovima pružajući potporu u organizaciji, izradom promidžbenih materijala te promocijom na društvenim mrežama.</w:t>
      </w:r>
    </w:p>
    <w:p w:rsidR="00E55F6F" w:rsidRPr="00E34B6A" w:rsidRDefault="00E55F6F" w:rsidP="00E55F6F">
      <w:pPr>
        <w:jc w:val="both"/>
      </w:pPr>
      <w:r w:rsidRPr="00E34B6A">
        <w:rPr>
          <w:b/>
        </w:rPr>
        <w:t>Cilj aktivnosti:</w:t>
      </w:r>
      <w:r w:rsidR="00014575" w:rsidRPr="00E34B6A">
        <w:t xml:space="preserve">promocija destinacije, </w:t>
      </w:r>
      <w:r w:rsidRPr="00E34B6A">
        <w:t>zadržati atraktivnost  destinacije, poticati ljude da putuju, ekonomski učinci za sve sudionike i dionike otočkog turizma</w:t>
      </w:r>
    </w:p>
    <w:p w:rsidR="00E55F6F" w:rsidRPr="00E34B6A" w:rsidRDefault="00E55F6F" w:rsidP="00452B39">
      <w:pPr>
        <w:pStyle w:val="Zdenka2"/>
        <w:rPr>
          <w:sz w:val="22"/>
          <w:szCs w:val="22"/>
        </w:rPr>
      </w:pPr>
      <w:r w:rsidRPr="00E34B6A">
        <w:rPr>
          <w:sz w:val="22"/>
          <w:szCs w:val="22"/>
        </w:rPr>
        <w:t>Nositelj aktivnosti: TZG OTOČCA/GRAD OTOČAC/HTZ/TZŽ LS</w:t>
      </w:r>
    </w:p>
    <w:p w:rsidR="00E55F6F" w:rsidRPr="00E34B6A" w:rsidRDefault="00E55F6F" w:rsidP="00452B39">
      <w:pPr>
        <w:pStyle w:val="Zdenka2"/>
        <w:rPr>
          <w:sz w:val="22"/>
          <w:szCs w:val="22"/>
        </w:rPr>
      </w:pPr>
      <w:r w:rsidRPr="00E34B6A">
        <w:rPr>
          <w:sz w:val="22"/>
          <w:szCs w:val="22"/>
        </w:rPr>
        <w:t>Iznos potreban za realizaciju aktivnosti:</w:t>
      </w:r>
      <w:r w:rsidR="005C21E0" w:rsidRPr="00E34B6A">
        <w:rPr>
          <w:sz w:val="22"/>
          <w:szCs w:val="22"/>
        </w:rPr>
        <w:t xml:space="preserve"> 30.000</w:t>
      </w:r>
      <w:r w:rsidRPr="00E34B6A">
        <w:rPr>
          <w:sz w:val="22"/>
          <w:szCs w:val="22"/>
        </w:rPr>
        <w:t xml:space="preserve"> kn </w:t>
      </w:r>
    </w:p>
    <w:p w:rsidR="00E55F6F" w:rsidRPr="00E34B6A" w:rsidRDefault="00E55F6F" w:rsidP="00A62FDD">
      <w:pPr>
        <w:pStyle w:val="Zdenka2"/>
        <w:rPr>
          <w:sz w:val="22"/>
          <w:szCs w:val="22"/>
        </w:rPr>
      </w:pPr>
      <w:r w:rsidRPr="00E34B6A">
        <w:rPr>
          <w:sz w:val="22"/>
          <w:szCs w:val="22"/>
        </w:rPr>
        <w:t>Rok realizacije aktivnosti: Tijekom cijele sezone 2022.</w:t>
      </w:r>
    </w:p>
    <w:tbl>
      <w:tblPr>
        <w:tblStyle w:val="Reetkatablice"/>
        <w:tblW w:w="10774" w:type="dxa"/>
        <w:tblInd w:w="-998" w:type="dxa"/>
        <w:tblLook w:val="04A0"/>
      </w:tblPr>
      <w:tblGrid>
        <w:gridCol w:w="1419"/>
        <w:gridCol w:w="7512"/>
        <w:gridCol w:w="1843"/>
      </w:tblGrid>
      <w:tr w:rsidR="00E55F6F" w:rsidTr="00610286">
        <w:tc>
          <w:tcPr>
            <w:tcW w:w="1419" w:type="dxa"/>
            <w:vAlign w:val="center"/>
          </w:tcPr>
          <w:p w:rsidR="00E55F6F" w:rsidRDefault="00E55F6F" w:rsidP="00610286">
            <w:pPr>
              <w:jc w:val="center"/>
              <w:rPr>
                <w:b/>
                <w:sz w:val="20"/>
                <w:szCs w:val="20"/>
              </w:rPr>
            </w:pPr>
          </w:p>
          <w:p w:rsidR="00E55F6F" w:rsidRDefault="00E55F6F" w:rsidP="006102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Mjesec</w:t>
            </w:r>
          </w:p>
        </w:tc>
        <w:tc>
          <w:tcPr>
            <w:tcW w:w="7512" w:type="dxa"/>
            <w:vAlign w:val="center"/>
          </w:tcPr>
          <w:p w:rsidR="00E55F6F" w:rsidRDefault="00E55F6F" w:rsidP="006102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AKTIVNOST/MANIFESTACIJA</w:t>
            </w:r>
          </w:p>
        </w:tc>
        <w:tc>
          <w:tcPr>
            <w:tcW w:w="1843" w:type="dxa"/>
            <w:vAlign w:val="center"/>
          </w:tcPr>
          <w:p w:rsidR="00E55F6F" w:rsidRDefault="00E55F6F" w:rsidP="006102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Planirana sredstva u kn</w:t>
            </w:r>
          </w:p>
        </w:tc>
      </w:tr>
      <w:tr w:rsidR="00E55F6F" w:rsidTr="00555381">
        <w:tc>
          <w:tcPr>
            <w:tcW w:w="1419" w:type="dxa"/>
            <w:vAlign w:val="center"/>
          </w:tcPr>
          <w:p w:rsidR="00E55F6F" w:rsidRDefault="00E55F6F" w:rsidP="006102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  <w:vAlign w:val="center"/>
          </w:tcPr>
          <w:p w:rsidR="00E55F6F" w:rsidRDefault="00E55F6F" w:rsidP="00610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● Sportska događanja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55F6F" w:rsidRDefault="00555381" w:rsidP="006102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30.000</w:t>
            </w:r>
          </w:p>
        </w:tc>
      </w:tr>
      <w:tr w:rsidR="00E55F6F" w:rsidTr="00555381">
        <w:tc>
          <w:tcPr>
            <w:tcW w:w="1419" w:type="dxa"/>
            <w:vAlign w:val="center"/>
          </w:tcPr>
          <w:p w:rsidR="00E55F6F" w:rsidRPr="004E6A65" w:rsidRDefault="00DA46DD" w:rsidP="006102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</w:t>
            </w:r>
            <w:r w:rsidR="002E7B8E">
              <w:rPr>
                <w:i/>
                <w:sz w:val="20"/>
                <w:szCs w:val="20"/>
              </w:rPr>
              <w:t>ijekom sezone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E55F6F" w:rsidRDefault="002E7B8E" w:rsidP="006102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Kuglanje – tijekom cijele sezone</w:t>
            </w:r>
          </w:p>
          <w:p w:rsidR="002E7B8E" w:rsidRPr="004E6A65" w:rsidRDefault="00DA46DD" w:rsidP="006102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Nogometni turniri, košarkaški turniri, susreti žena sportske rekreacije, sportsko penjanje, </w:t>
            </w:r>
            <w:r>
              <w:rPr>
                <w:sz w:val="20"/>
                <w:szCs w:val="20"/>
              </w:rPr>
              <w:lastRenderedPageBreak/>
              <w:t>paraglajding, planinrenje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5F6F" w:rsidRDefault="00E55F6F" w:rsidP="006102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5F6F" w:rsidTr="00555381">
        <w:tc>
          <w:tcPr>
            <w:tcW w:w="1419" w:type="dxa"/>
            <w:vAlign w:val="center"/>
          </w:tcPr>
          <w:p w:rsidR="00E55F6F" w:rsidRPr="004E6A65" w:rsidRDefault="00DA46DD" w:rsidP="006102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srpanj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E55F6F" w:rsidRPr="004E6A65" w:rsidRDefault="002E7B8E" w:rsidP="006102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Barkanova biciklijada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5F6F" w:rsidRDefault="00E55F6F" w:rsidP="006102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5F6F" w:rsidTr="00555381">
        <w:tc>
          <w:tcPr>
            <w:tcW w:w="1419" w:type="dxa"/>
            <w:vAlign w:val="center"/>
          </w:tcPr>
          <w:p w:rsidR="00E55F6F" w:rsidRDefault="00DA46DD" w:rsidP="006102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rujan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E55F6F" w:rsidRPr="004E6A65" w:rsidRDefault="002E7B8E" w:rsidP="006102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Hrvatski festival hodanja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5F6F" w:rsidRDefault="00E55F6F" w:rsidP="006102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5F6F" w:rsidTr="00555381">
        <w:tc>
          <w:tcPr>
            <w:tcW w:w="1419" w:type="dxa"/>
            <w:vAlign w:val="center"/>
          </w:tcPr>
          <w:p w:rsidR="00E55F6F" w:rsidRDefault="00DA46DD" w:rsidP="006102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listopad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E55F6F" w:rsidRDefault="002E7B8E" w:rsidP="006102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Gacka Run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6F" w:rsidRDefault="00E55F6F" w:rsidP="0061028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55F6F" w:rsidRDefault="00E55F6F" w:rsidP="006B6394">
      <w:pPr>
        <w:jc w:val="both"/>
        <w:rPr>
          <w:b/>
          <w:sz w:val="20"/>
          <w:szCs w:val="20"/>
        </w:rPr>
      </w:pPr>
    </w:p>
    <w:p w:rsidR="00E55F6F" w:rsidRDefault="00E55F6F" w:rsidP="00E55F6F">
      <w:pPr>
        <w:pStyle w:val="Odlomakpopisa"/>
        <w:numPr>
          <w:ilvl w:val="2"/>
          <w:numId w:val="7"/>
        </w:numPr>
        <w:jc w:val="both"/>
        <w:rPr>
          <w:b/>
        </w:rPr>
      </w:pPr>
      <w:r>
        <w:rPr>
          <w:b/>
        </w:rPr>
        <w:t>Ostala</w:t>
      </w:r>
      <w:r w:rsidRPr="00E55F6F">
        <w:rPr>
          <w:b/>
        </w:rPr>
        <w:t xml:space="preserve"> događanja</w:t>
      </w:r>
    </w:p>
    <w:p w:rsidR="00A0659B" w:rsidRPr="007F3B82" w:rsidRDefault="00A0659B" w:rsidP="007F3B82">
      <w:pPr>
        <w:jc w:val="both"/>
      </w:pPr>
      <w:r>
        <w:t>Ti</w:t>
      </w:r>
      <w:r w:rsidR="003F5FDD">
        <w:t>jekom godine organiziraju se događanja ko</w:t>
      </w:r>
      <w:r w:rsidR="0089117D">
        <w:t xml:space="preserve">ja nisu planirana </w:t>
      </w:r>
      <w:r w:rsidR="003F5FDD">
        <w:t xml:space="preserve"> a od značaja su za promociju destinacije. Uključivanjem različitih sudionika stvara se sinergija za bolji i organiziraniji rad na dobrobit cjelokupne zajednice.</w:t>
      </w:r>
    </w:p>
    <w:p w:rsidR="00E55F6F" w:rsidRPr="00E34B6A" w:rsidRDefault="00E55F6F" w:rsidP="00E55F6F">
      <w:pPr>
        <w:jc w:val="both"/>
      </w:pPr>
      <w:r w:rsidRPr="00E34B6A">
        <w:rPr>
          <w:b/>
        </w:rPr>
        <w:t>Cilj aktivnosti:</w:t>
      </w:r>
      <w:r w:rsidR="00C24A84" w:rsidRPr="00E34B6A">
        <w:t xml:space="preserve">promocija destinacije, </w:t>
      </w:r>
      <w:r w:rsidRPr="00E34B6A">
        <w:t>zadržati atraktivnost  destinacije, poticati ljude da putuju, ekonomski učinci za sve sudionike i dionike otočkog turizma</w:t>
      </w:r>
    </w:p>
    <w:p w:rsidR="00E55F6F" w:rsidRPr="00E34B6A" w:rsidRDefault="00E55F6F" w:rsidP="00452B39">
      <w:pPr>
        <w:pStyle w:val="Zdenka2"/>
        <w:rPr>
          <w:sz w:val="22"/>
          <w:szCs w:val="22"/>
        </w:rPr>
      </w:pPr>
      <w:r w:rsidRPr="00E34B6A">
        <w:rPr>
          <w:sz w:val="22"/>
          <w:szCs w:val="22"/>
        </w:rPr>
        <w:t>Nositelj aktivnosti: TZG OTOČCA</w:t>
      </w:r>
      <w:r w:rsidR="003F5FDD" w:rsidRPr="00E34B6A">
        <w:rPr>
          <w:sz w:val="22"/>
          <w:szCs w:val="22"/>
        </w:rPr>
        <w:t>/GRAD OTOČAC</w:t>
      </w:r>
    </w:p>
    <w:p w:rsidR="00E55F6F" w:rsidRPr="00E34B6A" w:rsidRDefault="00E55F6F" w:rsidP="00452B39">
      <w:pPr>
        <w:pStyle w:val="Zdenka2"/>
        <w:rPr>
          <w:sz w:val="22"/>
          <w:szCs w:val="22"/>
        </w:rPr>
      </w:pPr>
      <w:r w:rsidRPr="00E34B6A">
        <w:rPr>
          <w:sz w:val="22"/>
          <w:szCs w:val="22"/>
        </w:rPr>
        <w:t>Iznos potreban za realizaciju aktivnosti:</w:t>
      </w:r>
      <w:r w:rsidR="005C21E0" w:rsidRPr="00E34B6A">
        <w:rPr>
          <w:sz w:val="22"/>
          <w:szCs w:val="22"/>
        </w:rPr>
        <w:t xml:space="preserve">30.000 </w:t>
      </w:r>
      <w:r w:rsidRPr="00E34B6A">
        <w:rPr>
          <w:sz w:val="22"/>
          <w:szCs w:val="22"/>
        </w:rPr>
        <w:t xml:space="preserve">kn </w:t>
      </w:r>
    </w:p>
    <w:p w:rsidR="00E55F6F" w:rsidRPr="00E34B6A" w:rsidRDefault="00E55F6F" w:rsidP="00452B39">
      <w:pPr>
        <w:pStyle w:val="Zdenka2"/>
        <w:rPr>
          <w:sz w:val="22"/>
          <w:szCs w:val="22"/>
        </w:rPr>
      </w:pPr>
      <w:r w:rsidRPr="00E34B6A">
        <w:rPr>
          <w:sz w:val="22"/>
          <w:szCs w:val="22"/>
        </w:rPr>
        <w:t>Rok realizacije aktivnosti: Tijekom cijele sezone 2022.</w:t>
      </w:r>
    </w:p>
    <w:p w:rsidR="009E6984" w:rsidRDefault="009E6984" w:rsidP="006B6394">
      <w:pPr>
        <w:jc w:val="both"/>
        <w:rPr>
          <w:b/>
          <w:sz w:val="20"/>
          <w:szCs w:val="20"/>
        </w:rPr>
      </w:pPr>
    </w:p>
    <w:tbl>
      <w:tblPr>
        <w:tblStyle w:val="Reetkatablice"/>
        <w:tblW w:w="10774" w:type="dxa"/>
        <w:tblInd w:w="-998" w:type="dxa"/>
        <w:tblLook w:val="04A0"/>
      </w:tblPr>
      <w:tblGrid>
        <w:gridCol w:w="1419"/>
        <w:gridCol w:w="7512"/>
        <w:gridCol w:w="1843"/>
      </w:tblGrid>
      <w:tr w:rsidR="00137E6C" w:rsidTr="00610286">
        <w:tc>
          <w:tcPr>
            <w:tcW w:w="1419" w:type="dxa"/>
            <w:vAlign w:val="center"/>
          </w:tcPr>
          <w:p w:rsidR="00137E6C" w:rsidRDefault="00137E6C" w:rsidP="00610286">
            <w:pPr>
              <w:jc w:val="center"/>
              <w:rPr>
                <w:b/>
                <w:sz w:val="20"/>
                <w:szCs w:val="20"/>
              </w:rPr>
            </w:pPr>
          </w:p>
          <w:p w:rsidR="00137E6C" w:rsidRDefault="00137E6C" w:rsidP="006102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Mjesec</w:t>
            </w:r>
          </w:p>
        </w:tc>
        <w:tc>
          <w:tcPr>
            <w:tcW w:w="7512" w:type="dxa"/>
            <w:vAlign w:val="center"/>
          </w:tcPr>
          <w:p w:rsidR="00137E6C" w:rsidRDefault="00137E6C" w:rsidP="006102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AKTIVNOST/MANIFESTACIJA</w:t>
            </w:r>
          </w:p>
        </w:tc>
        <w:tc>
          <w:tcPr>
            <w:tcW w:w="1843" w:type="dxa"/>
            <w:vAlign w:val="center"/>
          </w:tcPr>
          <w:p w:rsidR="00137E6C" w:rsidRDefault="00137E6C" w:rsidP="006102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Planirana sredstva u kn</w:t>
            </w:r>
          </w:p>
        </w:tc>
      </w:tr>
      <w:tr w:rsidR="00137E6C" w:rsidTr="00610286">
        <w:tc>
          <w:tcPr>
            <w:tcW w:w="1419" w:type="dxa"/>
            <w:vAlign w:val="center"/>
          </w:tcPr>
          <w:p w:rsidR="00137E6C" w:rsidRDefault="00137E6C" w:rsidP="006102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  <w:vAlign w:val="center"/>
          </w:tcPr>
          <w:p w:rsidR="00137E6C" w:rsidRDefault="00137E6C" w:rsidP="00610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● Ostala događanja </w:t>
            </w:r>
          </w:p>
        </w:tc>
        <w:tc>
          <w:tcPr>
            <w:tcW w:w="1843" w:type="dxa"/>
            <w:vAlign w:val="center"/>
          </w:tcPr>
          <w:p w:rsidR="00137E6C" w:rsidRDefault="00555381" w:rsidP="006102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30.000</w:t>
            </w:r>
          </w:p>
        </w:tc>
      </w:tr>
      <w:tr w:rsidR="00137E6C" w:rsidTr="00610286">
        <w:tc>
          <w:tcPr>
            <w:tcW w:w="1419" w:type="dxa"/>
            <w:vAlign w:val="center"/>
          </w:tcPr>
          <w:p w:rsidR="00137E6C" w:rsidRDefault="0028708C" w:rsidP="00610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sezone</w:t>
            </w:r>
          </w:p>
        </w:tc>
        <w:tc>
          <w:tcPr>
            <w:tcW w:w="7512" w:type="dxa"/>
            <w:vAlign w:val="center"/>
          </w:tcPr>
          <w:p w:rsidR="00137E6C" w:rsidRPr="004E6A65" w:rsidRDefault="00041243" w:rsidP="006102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 se potpora ostalim događanjima</w:t>
            </w:r>
            <w:r w:rsidR="00A075D6">
              <w:rPr>
                <w:sz w:val="20"/>
                <w:szCs w:val="20"/>
              </w:rPr>
              <w:t xml:space="preserve"> od značaja za promociju i razvoj destin</w:t>
            </w:r>
            <w:r w:rsidR="002D3BBB">
              <w:rPr>
                <w:sz w:val="20"/>
                <w:szCs w:val="20"/>
              </w:rPr>
              <w:t>a</w:t>
            </w:r>
            <w:r w:rsidR="00A075D6">
              <w:rPr>
                <w:sz w:val="20"/>
                <w:szCs w:val="20"/>
              </w:rPr>
              <w:t>cije.</w:t>
            </w:r>
          </w:p>
        </w:tc>
        <w:tc>
          <w:tcPr>
            <w:tcW w:w="1843" w:type="dxa"/>
            <w:vAlign w:val="center"/>
          </w:tcPr>
          <w:p w:rsidR="00137E6C" w:rsidRDefault="00137E6C" w:rsidP="0061028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E6984" w:rsidRDefault="009E6984" w:rsidP="006B6394">
      <w:pPr>
        <w:jc w:val="both"/>
        <w:rPr>
          <w:b/>
          <w:sz w:val="20"/>
          <w:szCs w:val="20"/>
        </w:rPr>
      </w:pPr>
    </w:p>
    <w:p w:rsidR="0028708C" w:rsidRDefault="0028708C" w:rsidP="006B6394">
      <w:pPr>
        <w:jc w:val="both"/>
        <w:rPr>
          <w:b/>
          <w:sz w:val="20"/>
          <w:szCs w:val="20"/>
        </w:rPr>
      </w:pPr>
    </w:p>
    <w:p w:rsidR="00E60F71" w:rsidRDefault="00E60F71" w:rsidP="006B6394">
      <w:pPr>
        <w:jc w:val="both"/>
        <w:rPr>
          <w:b/>
          <w:sz w:val="20"/>
          <w:szCs w:val="20"/>
        </w:rPr>
      </w:pPr>
    </w:p>
    <w:p w:rsidR="00E55F6F" w:rsidRDefault="00E55F6F" w:rsidP="00E55F6F">
      <w:pPr>
        <w:pStyle w:val="Odlomakpopisa"/>
        <w:numPr>
          <w:ilvl w:val="2"/>
          <w:numId w:val="7"/>
        </w:numPr>
        <w:jc w:val="both"/>
        <w:rPr>
          <w:b/>
        </w:rPr>
      </w:pPr>
      <w:r>
        <w:rPr>
          <w:b/>
        </w:rPr>
        <w:t>Potpore događanjima</w:t>
      </w:r>
    </w:p>
    <w:p w:rsidR="002F7AE0" w:rsidRPr="002F7AE0" w:rsidRDefault="002F7AE0" w:rsidP="002F7AE0">
      <w:pPr>
        <w:jc w:val="both"/>
      </w:pPr>
      <w:r>
        <w:t>Potpore događanjima uključuju aktivnosti</w:t>
      </w:r>
      <w:r w:rsidR="00452B39">
        <w:t xml:space="preserve"> na organizaciji različitih događanja tijekom sezone uključujući predstave, izložbe, </w:t>
      </w:r>
      <w:r w:rsidR="001D2DA0">
        <w:t xml:space="preserve">likovne kolonije, </w:t>
      </w:r>
      <w:r w:rsidR="00452B39">
        <w:t>koncerte te ostala događanja.</w:t>
      </w:r>
    </w:p>
    <w:p w:rsidR="00E55F6F" w:rsidRPr="00E34B6A" w:rsidRDefault="00E55F6F" w:rsidP="00E55F6F">
      <w:pPr>
        <w:jc w:val="both"/>
      </w:pPr>
      <w:r w:rsidRPr="00E34B6A">
        <w:rPr>
          <w:b/>
        </w:rPr>
        <w:t>Cilj aktivnosti:</w:t>
      </w:r>
      <w:r w:rsidR="00452B39" w:rsidRPr="00E34B6A">
        <w:t>promocija destinacije,</w:t>
      </w:r>
      <w:r w:rsidRPr="00E34B6A">
        <w:t>zadržati atraktivnost  destinacije, poticati ljude da putuju, ekonomski učinci za sve sudionike i dionike otočkog turizma</w:t>
      </w:r>
    </w:p>
    <w:p w:rsidR="00E55F6F" w:rsidRPr="00E34B6A" w:rsidRDefault="00E55F6F" w:rsidP="00452B39">
      <w:pPr>
        <w:pStyle w:val="Zdenka2"/>
        <w:rPr>
          <w:sz w:val="22"/>
          <w:szCs w:val="22"/>
        </w:rPr>
      </w:pPr>
      <w:r w:rsidRPr="00E34B6A">
        <w:rPr>
          <w:sz w:val="22"/>
          <w:szCs w:val="22"/>
        </w:rPr>
        <w:t>Nositelj aktivnosti: TZG OTOČCA</w:t>
      </w:r>
      <w:r w:rsidR="003F5FDD" w:rsidRPr="00E34B6A">
        <w:rPr>
          <w:sz w:val="22"/>
          <w:szCs w:val="22"/>
        </w:rPr>
        <w:t>/GRAD OTOČAC</w:t>
      </w:r>
    </w:p>
    <w:p w:rsidR="00E55F6F" w:rsidRPr="00E34B6A" w:rsidRDefault="00E55F6F" w:rsidP="00452B39">
      <w:pPr>
        <w:pStyle w:val="Zdenka2"/>
        <w:rPr>
          <w:sz w:val="22"/>
          <w:szCs w:val="22"/>
        </w:rPr>
      </w:pPr>
      <w:r w:rsidRPr="00E34B6A">
        <w:rPr>
          <w:sz w:val="22"/>
          <w:szCs w:val="22"/>
        </w:rPr>
        <w:t>Iznos potreban za realizaciju aktivnosti:</w:t>
      </w:r>
      <w:r w:rsidR="005C21E0" w:rsidRPr="00E34B6A">
        <w:rPr>
          <w:sz w:val="22"/>
          <w:szCs w:val="22"/>
        </w:rPr>
        <w:t>16.000</w:t>
      </w:r>
      <w:r w:rsidRPr="00E34B6A">
        <w:rPr>
          <w:sz w:val="22"/>
          <w:szCs w:val="22"/>
        </w:rPr>
        <w:t xml:space="preserve"> kn </w:t>
      </w:r>
    </w:p>
    <w:p w:rsidR="00E55F6F" w:rsidRPr="00E34B6A" w:rsidRDefault="00E55F6F" w:rsidP="00452B39">
      <w:pPr>
        <w:pStyle w:val="Zdenka2"/>
        <w:rPr>
          <w:sz w:val="22"/>
          <w:szCs w:val="22"/>
        </w:rPr>
      </w:pPr>
      <w:r w:rsidRPr="00E34B6A">
        <w:rPr>
          <w:sz w:val="22"/>
          <w:szCs w:val="22"/>
        </w:rPr>
        <w:t>Rok realizacije aktivnosti: Tijekom cijele sezone 2022.</w:t>
      </w:r>
    </w:p>
    <w:p w:rsidR="00E55F6F" w:rsidRPr="00E34B6A" w:rsidRDefault="00E55F6F" w:rsidP="006B6394">
      <w:pPr>
        <w:jc w:val="both"/>
        <w:rPr>
          <w:b/>
        </w:rPr>
      </w:pPr>
    </w:p>
    <w:tbl>
      <w:tblPr>
        <w:tblStyle w:val="Reetkatablice"/>
        <w:tblW w:w="10774" w:type="dxa"/>
        <w:tblInd w:w="-998" w:type="dxa"/>
        <w:tblLook w:val="04A0"/>
      </w:tblPr>
      <w:tblGrid>
        <w:gridCol w:w="1419"/>
        <w:gridCol w:w="7512"/>
        <w:gridCol w:w="1843"/>
      </w:tblGrid>
      <w:tr w:rsidR="00137E6C" w:rsidTr="00610286">
        <w:tc>
          <w:tcPr>
            <w:tcW w:w="1419" w:type="dxa"/>
            <w:vAlign w:val="center"/>
          </w:tcPr>
          <w:p w:rsidR="00137E6C" w:rsidRDefault="00137E6C" w:rsidP="00610286">
            <w:pPr>
              <w:jc w:val="center"/>
              <w:rPr>
                <w:b/>
                <w:sz w:val="20"/>
                <w:szCs w:val="20"/>
              </w:rPr>
            </w:pPr>
          </w:p>
          <w:p w:rsidR="00137E6C" w:rsidRDefault="00137E6C" w:rsidP="006102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Mjesec</w:t>
            </w:r>
          </w:p>
        </w:tc>
        <w:tc>
          <w:tcPr>
            <w:tcW w:w="7512" w:type="dxa"/>
            <w:vAlign w:val="center"/>
          </w:tcPr>
          <w:p w:rsidR="00137E6C" w:rsidRDefault="00137E6C" w:rsidP="006102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AKTIVNOST/MANIFESTACIJA</w:t>
            </w:r>
          </w:p>
        </w:tc>
        <w:tc>
          <w:tcPr>
            <w:tcW w:w="1843" w:type="dxa"/>
            <w:vAlign w:val="center"/>
          </w:tcPr>
          <w:p w:rsidR="00137E6C" w:rsidRDefault="00137E6C" w:rsidP="006102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Planirana sredstva u kn</w:t>
            </w:r>
          </w:p>
        </w:tc>
      </w:tr>
      <w:tr w:rsidR="00137E6C" w:rsidTr="00610286">
        <w:tc>
          <w:tcPr>
            <w:tcW w:w="1419" w:type="dxa"/>
            <w:vAlign w:val="center"/>
          </w:tcPr>
          <w:p w:rsidR="00137E6C" w:rsidRDefault="00137E6C" w:rsidP="006102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  <w:vAlign w:val="center"/>
          </w:tcPr>
          <w:p w:rsidR="00137E6C" w:rsidRDefault="00137E6C" w:rsidP="00610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● Potpore događanjima</w:t>
            </w:r>
          </w:p>
        </w:tc>
        <w:tc>
          <w:tcPr>
            <w:tcW w:w="1843" w:type="dxa"/>
            <w:vAlign w:val="center"/>
          </w:tcPr>
          <w:p w:rsidR="00137E6C" w:rsidRDefault="00555381" w:rsidP="006102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16.000</w:t>
            </w:r>
          </w:p>
        </w:tc>
      </w:tr>
      <w:tr w:rsidR="00137E6C" w:rsidTr="00610286">
        <w:tc>
          <w:tcPr>
            <w:tcW w:w="1419" w:type="dxa"/>
            <w:vAlign w:val="center"/>
          </w:tcPr>
          <w:p w:rsidR="00137E6C" w:rsidRDefault="00AD4CD8" w:rsidP="00610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sezone</w:t>
            </w:r>
          </w:p>
        </w:tc>
        <w:tc>
          <w:tcPr>
            <w:tcW w:w="7512" w:type="dxa"/>
            <w:vAlign w:val="center"/>
          </w:tcPr>
          <w:p w:rsidR="00137E6C" w:rsidRPr="004E6A65" w:rsidRDefault="00AD4CD8" w:rsidP="006102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Organizacija predstava, likovne kolonije, koncerti, dječje radionice – u organizaciji ostalih a uz potporu TZG Otočca</w:t>
            </w:r>
          </w:p>
        </w:tc>
        <w:tc>
          <w:tcPr>
            <w:tcW w:w="1843" w:type="dxa"/>
            <w:vAlign w:val="center"/>
          </w:tcPr>
          <w:p w:rsidR="00137E6C" w:rsidRDefault="00137E6C" w:rsidP="0061028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E6984" w:rsidRDefault="009E6984" w:rsidP="006B6394">
      <w:pPr>
        <w:jc w:val="both"/>
        <w:rPr>
          <w:b/>
          <w:sz w:val="20"/>
          <w:szCs w:val="20"/>
        </w:rPr>
      </w:pPr>
    </w:p>
    <w:p w:rsidR="00343CD7" w:rsidRPr="008A0C41" w:rsidRDefault="00575367" w:rsidP="00BC360E">
      <w:pPr>
        <w:pStyle w:val="Zdenka3"/>
      </w:pPr>
      <w:bookmarkStart w:id="41" w:name="_Toc53570213"/>
      <w:bookmarkStart w:id="42" w:name="_Toc57026861"/>
      <w:r w:rsidRPr="008A0C41">
        <w:t>T</w:t>
      </w:r>
      <w:r w:rsidR="00343CD7" w:rsidRPr="008A0C41">
        <w:t>uristi</w:t>
      </w:r>
      <w:r w:rsidRPr="008A0C41">
        <w:t>čka</w:t>
      </w:r>
      <w:r w:rsidR="00343CD7" w:rsidRPr="008A0C41">
        <w:t xml:space="preserve"> infrastruktur</w:t>
      </w:r>
      <w:bookmarkEnd w:id="41"/>
      <w:r w:rsidRPr="008A0C41">
        <w:t>a</w:t>
      </w:r>
      <w:bookmarkEnd w:id="42"/>
    </w:p>
    <w:p w:rsidR="0057149F" w:rsidRPr="00334F44" w:rsidRDefault="00334F44" w:rsidP="0057149F">
      <w:pPr>
        <w:pStyle w:val="4"/>
        <w:numPr>
          <w:ilvl w:val="0"/>
          <w:numId w:val="0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Pr="00334F44">
        <w:rPr>
          <w:sz w:val="20"/>
          <w:szCs w:val="20"/>
        </w:rPr>
        <w:t>Upravljanje turističkom infrastrukturom danom na upravljanje od strane jedinice lokalne/regionalne samouprave</w:t>
      </w:r>
    </w:p>
    <w:p w:rsidR="00DD2369" w:rsidRDefault="003A4DC7" w:rsidP="00D763F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Tur</w:t>
      </w:r>
      <w:r w:rsidR="00E34B6A">
        <w:rPr>
          <w:sz w:val="24"/>
          <w:szCs w:val="24"/>
        </w:rPr>
        <w:t>istička zajednica dobila je od G</w:t>
      </w:r>
      <w:r>
        <w:rPr>
          <w:sz w:val="24"/>
          <w:szCs w:val="24"/>
        </w:rPr>
        <w:t>rada Otočca upravljanje sustavom javn</w:t>
      </w:r>
      <w:r w:rsidR="00A1063B">
        <w:rPr>
          <w:sz w:val="24"/>
          <w:szCs w:val="24"/>
        </w:rPr>
        <w:t>ih bicikala. Zbog uništenja javnih bicikala kroz godine korištenja, isti su uklonjeni od strane grada Otočca u rujnu 2021. godine te više nisu u ponudi.</w:t>
      </w:r>
    </w:p>
    <w:p w:rsidR="00281A7A" w:rsidRPr="00E34B6A" w:rsidRDefault="00281A7A" w:rsidP="00281A7A">
      <w:pPr>
        <w:jc w:val="both"/>
        <w:rPr>
          <w:b/>
        </w:rPr>
      </w:pPr>
      <w:r w:rsidRPr="00E34B6A">
        <w:rPr>
          <w:b/>
        </w:rPr>
        <w:t>Nositelj aktivnosti: TZG OTOČCA</w:t>
      </w:r>
      <w:r w:rsidR="00655F4A" w:rsidRPr="00E34B6A">
        <w:rPr>
          <w:b/>
        </w:rPr>
        <w:t>/GRAD OTOČAC</w:t>
      </w:r>
    </w:p>
    <w:p w:rsidR="00281A7A" w:rsidRPr="00E34B6A" w:rsidRDefault="00281A7A" w:rsidP="00281A7A">
      <w:pPr>
        <w:jc w:val="both"/>
        <w:rPr>
          <w:b/>
        </w:rPr>
      </w:pPr>
      <w:r w:rsidRPr="00E34B6A">
        <w:rPr>
          <w:b/>
        </w:rPr>
        <w:t>Iznos potreban za realizaciju aktivnosti:</w:t>
      </w:r>
      <w:r w:rsidR="00A1063B" w:rsidRPr="00E34B6A">
        <w:rPr>
          <w:b/>
        </w:rPr>
        <w:t xml:space="preserve">0 </w:t>
      </w:r>
      <w:r w:rsidR="004A0A2F" w:rsidRPr="00E34B6A">
        <w:rPr>
          <w:b/>
        </w:rPr>
        <w:t>kn</w:t>
      </w:r>
    </w:p>
    <w:p w:rsidR="0048261F" w:rsidRDefault="0048261F" w:rsidP="00D763F0">
      <w:pPr>
        <w:jc w:val="both"/>
        <w:rPr>
          <w:sz w:val="24"/>
          <w:szCs w:val="24"/>
        </w:rPr>
      </w:pPr>
    </w:p>
    <w:p w:rsidR="00E34B6A" w:rsidRPr="00D763F0" w:rsidRDefault="00E34B6A" w:rsidP="00D763F0">
      <w:pPr>
        <w:jc w:val="both"/>
        <w:rPr>
          <w:sz w:val="24"/>
          <w:szCs w:val="24"/>
        </w:rPr>
      </w:pPr>
    </w:p>
    <w:p w:rsidR="009A0CE1" w:rsidRDefault="00575367" w:rsidP="00BC360E">
      <w:pPr>
        <w:pStyle w:val="Zdenka3"/>
      </w:pPr>
      <w:bookmarkStart w:id="43" w:name="_Toc57026862"/>
      <w:r>
        <w:t>Podrška turističkoj industriji</w:t>
      </w:r>
      <w:bookmarkEnd w:id="43"/>
    </w:p>
    <w:p w:rsidR="00334F44" w:rsidRDefault="00334F44" w:rsidP="00334F44">
      <w:pPr>
        <w:pStyle w:val="2"/>
        <w:ind w:left="1440"/>
      </w:pPr>
    </w:p>
    <w:p w:rsidR="00575367" w:rsidRPr="00334F44" w:rsidRDefault="00334F44" w:rsidP="001619B2">
      <w:pPr>
        <w:pStyle w:val="2"/>
        <w:ind w:left="1416"/>
        <w:rPr>
          <w:sz w:val="20"/>
          <w:szCs w:val="20"/>
        </w:rPr>
      </w:pPr>
      <w:r>
        <w:rPr>
          <w:sz w:val="20"/>
          <w:szCs w:val="20"/>
        </w:rPr>
        <w:t>●</w:t>
      </w:r>
      <w:r w:rsidR="00575367" w:rsidRPr="00334F44">
        <w:rPr>
          <w:sz w:val="20"/>
          <w:szCs w:val="20"/>
        </w:rPr>
        <w:t>Podrška subjektima u svrhu razvoja programa povezanih neposredno s turističkim proizvodom</w:t>
      </w:r>
    </w:p>
    <w:p w:rsidR="00281A7A" w:rsidRPr="0069110B" w:rsidRDefault="00575367" w:rsidP="00575367">
      <w:pPr>
        <w:jc w:val="both"/>
        <w:rPr>
          <w:sz w:val="24"/>
          <w:szCs w:val="24"/>
        </w:rPr>
      </w:pPr>
      <w:r>
        <w:rPr>
          <w:sz w:val="24"/>
          <w:szCs w:val="24"/>
        </w:rPr>
        <w:t>Obavljanje</w:t>
      </w:r>
      <w:r w:rsidRPr="0069110B">
        <w:rPr>
          <w:sz w:val="24"/>
          <w:szCs w:val="24"/>
        </w:rPr>
        <w:t xml:space="preserve"> zadaća </w:t>
      </w:r>
      <w:r>
        <w:rPr>
          <w:sz w:val="24"/>
          <w:szCs w:val="24"/>
        </w:rPr>
        <w:t>planiranih programom rada turistička zajednica ostvaruje u suradnji sa subjektima javnog i privatnog sektora. Naročito se to odnosi na suradnju sa komunalnom službom, sportskim i kulturnim udrugama, OPG-ovima, turističkim agencijama, medijima, hotelima i restoranima, iznajmljivačima te ostalim subjektima.</w:t>
      </w:r>
    </w:p>
    <w:p w:rsidR="00281A7A" w:rsidRPr="004A0A2F" w:rsidRDefault="00334F44" w:rsidP="001619B2">
      <w:pPr>
        <w:pStyle w:val="2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575367" w:rsidRPr="00334F44">
        <w:rPr>
          <w:sz w:val="20"/>
          <w:szCs w:val="20"/>
        </w:rPr>
        <w:t>Potpore za programe dionika u turističkoj aktivnosti na razini destinacije iz vlastitih sredstava</w:t>
      </w:r>
    </w:p>
    <w:p w:rsidR="00575367" w:rsidRPr="00334F44" w:rsidRDefault="00334F44" w:rsidP="001619B2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575367" w:rsidRPr="00334F44">
        <w:rPr>
          <w:sz w:val="20"/>
          <w:szCs w:val="20"/>
        </w:rPr>
        <w:t>Potpore programima destinacijskih menadžment kompanija DMK</w:t>
      </w:r>
    </w:p>
    <w:p w:rsidR="00575367" w:rsidRDefault="00575367" w:rsidP="00575367">
      <w:pPr>
        <w:pStyle w:val="2"/>
        <w:ind w:left="1440"/>
      </w:pPr>
    </w:p>
    <w:p w:rsidR="004A0A2F" w:rsidRPr="00E34B6A" w:rsidRDefault="004A0A2F" w:rsidP="004A0A2F">
      <w:pPr>
        <w:jc w:val="both"/>
        <w:rPr>
          <w:b/>
        </w:rPr>
      </w:pPr>
      <w:r w:rsidRPr="00E34B6A">
        <w:rPr>
          <w:b/>
        </w:rPr>
        <w:t>Nositelj aktivnosti: TZG OTOČCA/GRAD OTOČAC</w:t>
      </w:r>
    </w:p>
    <w:p w:rsidR="004A0A2F" w:rsidRPr="00E34B6A" w:rsidRDefault="004A0A2F" w:rsidP="004A0A2F">
      <w:pPr>
        <w:jc w:val="both"/>
        <w:rPr>
          <w:b/>
        </w:rPr>
      </w:pPr>
      <w:r w:rsidRPr="00E34B6A">
        <w:rPr>
          <w:b/>
        </w:rPr>
        <w:t>Iznos potreban za realizaciju aktivnosti: 30.000 kn</w:t>
      </w:r>
    </w:p>
    <w:p w:rsidR="007215AC" w:rsidRPr="00E34B6A" w:rsidRDefault="004A0A2F" w:rsidP="00281A7A">
      <w:pPr>
        <w:jc w:val="both"/>
        <w:rPr>
          <w:b/>
        </w:rPr>
      </w:pPr>
      <w:r w:rsidRPr="00E34B6A">
        <w:rPr>
          <w:b/>
        </w:rPr>
        <w:t>Rok realizacije aktivnosti: tijekom 2021.</w:t>
      </w:r>
    </w:p>
    <w:p w:rsidR="00575367" w:rsidRDefault="00575367" w:rsidP="006145B1">
      <w:pPr>
        <w:pStyle w:val="2"/>
        <w:ind w:left="0"/>
      </w:pPr>
    </w:p>
    <w:p w:rsidR="000701F4" w:rsidRDefault="00575367" w:rsidP="007215AC">
      <w:pPr>
        <w:pStyle w:val="Zdenka2"/>
        <w:numPr>
          <w:ilvl w:val="0"/>
          <w:numId w:val="7"/>
        </w:numPr>
      </w:pPr>
      <w:bookmarkStart w:id="44" w:name="_Toc57026863"/>
      <w:r>
        <w:t>KOMUNIKACIJA I OGLAŠAVANJE</w:t>
      </w:r>
      <w:bookmarkEnd w:id="44"/>
    </w:p>
    <w:p w:rsidR="007215AC" w:rsidRPr="007215AC" w:rsidRDefault="007215AC" w:rsidP="007215AC">
      <w:pPr>
        <w:pStyle w:val="Zdenka2"/>
        <w:ind w:left="720"/>
      </w:pPr>
    </w:p>
    <w:p w:rsidR="001F5F8A" w:rsidRDefault="00320A28" w:rsidP="00BC360E">
      <w:pPr>
        <w:pStyle w:val="Zdenka3"/>
      </w:pPr>
      <w:bookmarkStart w:id="45" w:name="_Toc57026864"/>
      <w:r w:rsidRPr="00320A28">
        <w:t>Sajmovi, posebne prezentacije i poslovne radionice</w:t>
      </w:r>
      <w:r w:rsidR="002221DC">
        <w:t>:</w:t>
      </w:r>
      <w:bookmarkEnd w:id="45"/>
    </w:p>
    <w:p w:rsidR="00320A28" w:rsidRPr="00334F44" w:rsidRDefault="00334F44" w:rsidP="00334F44">
      <w:pPr>
        <w:pStyle w:val="4"/>
        <w:numPr>
          <w:ilvl w:val="0"/>
          <w:numId w:val="0"/>
        </w:numPr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320A28" w:rsidRPr="00334F44">
        <w:rPr>
          <w:sz w:val="20"/>
          <w:szCs w:val="20"/>
        </w:rPr>
        <w:t>Nastupi na sajmovima u koordinaciji s regionalnom turističkom zajednicom</w:t>
      </w:r>
      <w:r w:rsidR="002221DC" w:rsidRPr="00334F44">
        <w:rPr>
          <w:sz w:val="20"/>
          <w:szCs w:val="20"/>
        </w:rPr>
        <w:t xml:space="preserve"> temeljem programa rada regionalne turističke zajednice</w:t>
      </w:r>
    </w:p>
    <w:p w:rsidR="00320A28" w:rsidRPr="00334F44" w:rsidRDefault="00334F44" w:rsidP="00334F44">
      <w:pPr>
        <w:pStyle w:val="4"/>
        <w:numPr>
          <w:ilvl w:val="0"/>
          <w:numId w:val="0"/>
        </w:numPr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320A28" w:rsidRPr="00334F44">
        <w:rPr>
          <w:sz w:val="20"/>
          <w:szCs w:val="20"/>
        </w:rPr>
        <w:t>Posebne prezentacije turističke ponude destinacije u k</w:t>
      </w:r>
      <w:r w:rsidR="001F5F8A" w:rsidRPr="00334F44">
        <w:rPr>
          <w:sz w:val="20"/>
          <w:szCs w:val="20"/>
        </w:rPr>
        <w:t xml:space="preserve">oordinaciji s regionalnom      </w:t>
      </w:r>
      <w:r w:rsidR="00320A28" w:rsidRPr="00334F44">
        <w:rPr>
          <w:sz w:val="20"/>
          <w:szCs w:val="20"/>
        </w:rPr>
        <w:t>turističkom zajednicom</w:t>
      </w:r>
      <w:r w:rsidR="00EC08F6">
        <w:rPr>
          <w:sz w:val="20"/>
          <w:szCs w:val="20"/>
        </w:rPr>
        <w:t xml:space="preserve"> temelje</w:t>
      </w:r>
      <w:r w:rsidR="002221DC" w:rsidRPr="00334F44">
        <w:rPr>
          <w:sz w:val="20"/>
          <w:szCs w:val="20"/>
        </w:rPr>
        <w:t>m programa rada regionalne turističke zajednice</w:t>
      </w:r>
    </w:p>
    <w:p w:rsidR="00281A7A" w:rsidRPr="001F5F8A" w:rsidRDefault="00281A7A" w:rsidP="001F5F8A">
      <w:pPr>
        <w:pStyle w:val="2"/>
        <w:ind w:left="1416"/>
        <w:rPr>
          <w:sz w:val="22"/>
          <w:szCs w:val="22"/>
        </w:rPr>
      </w:pPr>
    </w:p>
    <w:p w:rsidR="00281A7A" w:rsidRPr="00E34B6A" w:rsidRDefault="00281A7A" w:rsidP="00281A7A">
      <w:pPr>
        <w:jc w:val="both"/>
        <w:rPr>
          <w:b/>
        </w:rPr>
      </w:pPr>
      <w:r w:rsidRPr="00E34B6A">
        <w:rPr>
          <w:b/>
        </w:rPr>
        <w:t>Nositelj aktivnosti: TZG OTOČCA</w:t>
      </w:r>
      <w:r w:rsidR="004A0A2F" w:rsidRPr="00E34B6A">
        <w:rPr>
          <w:b/>
        </w:rPr>
        <w:t>/GRAD OTOČAC/RTZ</w:t>
      </w:r>
    </w:p>
    <w:p w:rsidR="00281A7A" w:rsidRPr="00E34B6A" w:rsidRDefault="00281A7A" w:rsidP="00281A7A">
      <w:pPr>
        <w:jc w:val="both"/>
        <w:rPr>
          <w:b/>
        </w:rPr>
      </w:pPr>
      <w:r w:rsidRPr="00E34B6A">
        <w:rPr>
          <w:b/>
        </w:rPr>
        <w:t>Iznos potreban za realizaciju aktivnosti:</w:t>
      </w:r>
      <w:r w:rsidR="004A0A2F" w:rsidRPr="00E34B6A">
        <w:rPr>
          <w:b/>
        </w:rPr>
        <w:t xml:space="preserve"> 15.000 kn</w:t>
      </w:r>
    </w:p>
    <w:p w:rsidR="00281A7A" w:rsidRPr="00E34B6A" w:rsidRDefault="00281A7A" w:rsidP="00281A7A">
      <w:pPr>
        <w:jc w:val="both"/>
        <w:rPr>
          <w:b/>
        </w:rPr>
      </w:pPr>
      <w:r w:rsidRPr="00E34B6A">
        <w:rPr>
          <w:b/>
        </w:rPr>
        <w:t>Ro</w:t>
      </w:r>
      <w:r w:rsidR="004A0A2F" w:rsidRPr="00E34B6A">
        <w:rPr>
          <w:b/>
        </w:rPr>
        <w:t>k realizacije aktivnosti: tijekom</w:t>
      </w:r>
      <w:r w:rsidRPr="00E34B6A">
        <w:rPr>
          <w:b/>
        </w:rPr>
        <w:t xml:space="preserve"> 2021.</w:t>
      </w:r>
    </w:p>
    <w:p w:rsidR="00320A28" w:rsidRDefault="00320A28" w:rsidP="00320A28">
      <w:pPr>
        <w:pStyle w:val="3"/>
        <w:numPr>
          <w:ilvl w:val="0"/>
          <w:numId w:val="0"/>
        </w:numPr>
        <w:ind w:left="1440"/>
        <w:rPr>
          <w:sz w:val="22"/>
          <w:szCs w:val="22"/>
        </w:rPr>
      </w:pPr>
    </w:p>
    <w:p w:rsidR="00B32BE9" w:rsidRPr="00320A28" w:rsidRDefault="00B32BE9" w:rsidP="00320A28">
      <w:pPr>
        <w:pStyle w:val="3"/>
        <w:numPr>
          <w:ilvl w:val="0"/>
          <w:numId w:val="0"/>
        </w:numPr>
        <w:ind w:left="1440"/>
        <w:rPr>
          <w:sz w:val="22"/>
          <w:szCs w:val="22"/>
        </w:rPr>
      </w:pPr>
    </w:p>
    <w:p w:rsidR="00F922A1" w:rsidRDefault="00320A28" w:rsidP="00BC360E">
      <w:pPr>
        <w:pStyle w:val="Zdenka3"/>
      </w:pPr>
      <w:bookmarkStart w:id="46" w:name="_Toc57026865"/>
      <w:r>
        <w:t>Suradnja s organizatorima putovanja</w:t>
      </w:r>
      <w:r w:rsidR="002221DC">
        <w:t>:</w:t>
      </w:r>
      <w:bookmarkEnd w:id="46"/>
    </w:p>
    <w:p w:rsidR="00320A28" w:rsidRPr="00E34B6A" w:rsidRDefault="00630D68" w:rsidP="00630D68">
      <w:pPr>
        <w:pStyle w:val="4"/>
        <w:numPr>
          <w:ilvl w:val="0"/>
          <w:numId w:val="0"/>
        </w:numPr>
        <w:ind w:left="1800"/>
        <w:rPr>
          <w:sz w:val="22"/>
          <w:szCs w:val="22"/>
        </w:rPr>
      </w:pPr>
      <w:r w:rsidRPr="00630D68">
        <w:rPr>
          <w:sz w:val="20"/>
          <w:szCs w:val="20"/>
        </w:rPr>
        <w:lastRenderedPageBreak/>
        <w:t xml:space="preserve">● </w:t>
      </w:r>
      <w:r w:rsidR="00320A28" w:rsidRPr="00630D68">
        <w:rPr>
          <w:sz w:val="20"/>
          <w:szCs w:val="20"/>
        </w:rPr>
        <w:t xml:space="preserve">Pružanje podrške u organizaciji studijskih putovanja novinara, predstavnika organizatora putovanja i agenata u suradnji s regionalnom turističkom zajednicom i </w:t>
      </w:r>
      <w:r w:rsidR="00320A28" w:rsidRPr="00E34B6A">
        <w:rPr>
          <w:sz w:val="22"/>
          <w:szCs w:val="22"/>
        </w:rPr>
        <w:t>HTZ-om</w:t>
      </w:r>
    </w:p>
    <w:p w:rsidR="00281A7A" w:rsidRPr="00E34B6A" w:rsidRDefault="00281A7A" w:rsidP="00281A7A">
      <w:pPr>
        <w:jc w:val="both"/>
        <w:rPr>
          <w:b/>
        </w:rPr>
      </w:pPr>
      <w:r w:rsidRPr="00E34B6A">
        <w:rPr>
          <w:b/>
        </w:rPr>
        <w:t>Nositelj aktivnosti: TZG OTOČCA</w:t>
      </w:r>
      <w:r w:rsidR="004A0A2F" w:rsidRPr="00E34B6A">
        <w:rPr>
          <w:b/>
        </w:rPr>
        <w:t>/RTZ</w:t>
      </w:r>
    </w:p>
    <w:p w:rsidR="00281A7A" w:rsidRPr="00E34B6A" w:rsidRDefault="00281A7A" w:rsidP="00281A7A">
      <w:pPr>
        <w:jc w:val="both"/>
        <w:rPr>
          <w:b/>
        </w:rPr>
      </w:pPr>
      <w:r w:rsidRPr="00E34B6A">
        <w:rPr>
          <w:b/>
        </w:rPr>
        <w:t>Iznos potreban za realizaciju aktivnosti:</w:t>
      </w:r>
      <w:r w:rsidR="004A0A2F" w:rsidRPr="00E34B6A">
        <w:rPr>
          <w:b/>
        </w:rPr>
        <w:t xml:space="preserve"> 5.000 kn</w:t>
      </w:r>
    </w:p>
    <w:p w:rsidR="00281A7A" w:rsidRPr="00E34B6A" w:rsidRDefault="00281A7A" w:rsidP="00281A7A">
      <w:pPr>
        <w:jc w:val="both"/>
        <w:rPr>
          <w:b/>
        </w:rPr>
      </w:pPr>
      <w:r w:rsidRPr="00E34B6A">
        <w:rPr>
          <w:b/>
        </w:rPr>
        <w:t>Rok realizacije</w:t>
      </w:r>
      <w:r w:rsidR="004A0A2F" w:rsidRPr="00E34B6A">
        <w:rPr>
          <w:b/>
        </w:rPr>
        <w:t xml:space="preserve"> aktivnosti: tijekom</w:t>
      </w:r>
      <w:r w:rsidRPr="00E34B6A">
        <w:rPr>
          <w:b/>
        </w:rPr>
        <w:t xml:space="preserve"> 2021.</w:t>
      </w:r>
    </w:p>
    <w:p w:rsidR="00320A28" w:rsidRDefault="00320A28" w:rsidP="00320A28">
      <w:pPr>
        <w:pStyle w:val="4"/>
        <w:numPr>
          <w:ilvl w:val="0"/>
          <w:numId w:val="0"/>
        </w:numPr>
        <w:ind w:left="1440"/>
        <w:rPr>
          <w:sz w:val="22"/>
          <w:szCs w:val="22"/>
        </w:rPr>
      </w:pPr>
    </w:p>
    <w:p w:rsidR="00320A28" w:rsidRDefault="00320A28" w:rsidP="00BC360E">
      <w:pPr>
        <w:pStyle w:val="Zdenka3"/>
      </w:pPr>
      <w:bookmarkStart w:id="47" w:name="_Toc57026866"/>
      <w:r w:rsidRPr="00320A28">
        <w:t>Kreiranje promotivnog materijala</w:t>
      </w:r>
      <w:r w:rsidR="002221DC">
        <w:t>:</w:t>
      </w:r>
      <w:bookmarkEnd w:id="47"/>
    </w:p>
    <w:p w:rsidR="00320A28" w:rsidRPr="00630D68" w:rsidRDefault="00630D68" w:rsidP="00630D68">
      <w:pPr>
        <w:pStyle w:val="4"/>
        <w:numPr>
          <w:ilvl w:val="0"/>
          <w:numId w:val="0"/>
        </w:numPr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320A28" w:rsidRPr="00630D68">
        <w:rPr>
          <w:sz w:val="20"/>
          <w:szCs w:val="20"/>
        </w:rPr>
        <w:t>I</w:t>
      </w:r>
      <w:r w:rsidR="002221DC" w:rsidRPr="00630D68">
        <w:rPr>
          <w:sz w:val="20"/>
          <w:szCs w:val="20"/>
        </w:rPr>
        <w:t>zrada i distribucija informativnih</w:t>
      </w:r>
      <w:r w:rsidR="00320A28" w:rsidRPr="00630D68">
        <w:rPr>
          <w:sz w:val="20"/>
          <w:szCs w:val="20"/>
        </w:rPr>
        <w:t xml:space="preserve"> materijala</w:t>
      </w:r>
    </w:p>
    <w:p w:rsidR="00866353" w:rsidRPr="004A0A2F" w:rsidRDefault="004F391B" w:rsidP="00D763F0">
      <w:pPr>
        <w:jc w:val="both"/>
        <w:rPr>
          <w:sz w:val="24"/>
          <w:szCs w:val="24"/>
        </w:rPr>
      </w:pPr>
      <w:r w:rsidRPr="004F391B">
        <w:rPr>
          <w:sz w:val="24"/>
          <w:szCs w:val="24"/>
        </w:rPr>
        <w:t>Turistička zajednica</w:t>
      </w:r>
      <w:r w:rsidR="00A1063B">
        <w:rPr>
          <w:sz w:val="24"/>
          <w:szCs w:val="24"/>
        </w:rPr>
        <w:t xml:space="preserve"> i u 2022</w:t>
      </w:r>
      <w:r>
        <w:rPr>
          <w:sz w:val="24"/>
          <w:szCs w:val="24"/>
        </w:rPr>
        <w:t>. godini planira izradu i</w:t>
      </w:r>
      <w:r w:rsidR="00E34B6A">
        <w:rPr>
          <w:sz w:val="24"/>
          <w:szCs w:val="24"/>
        </w:rPr>
        <w:t xml:space="preserve">nformativnog  materijala, novu brošuru, kartu destinacije; tisak </w:t>
      </w:r>
      <w:r>
        <w:rPr>
          <w:sz w:val="24"/>
          <w:szCs w:val="24"/>
        </w:rPr>
        <w:t xml:space="preserve"> letaka, razglednica, suvenira za promociju te ostalog promotivnog materijala sukladno potrebama promidžbe.</w:t>
      </w:r>
      <w:r w:rsidR="000A03D7">
        <w:rPr>
          <w:sz w:val="24"/>
          <w:szCs w:val="24"/>
        </w:rPr>
        <w:t xml:space="preserve"> Planira se izrada nove image brošure koja bi objedinila ponudu destinacije sa svim potrebnim informacijama. Također planiramo izradu nove turističke karte.</w:t>
      </w:r>
      <w:r>
        <w:rPr>
          <w:sz w:val="24"/>
          <w:szCs w:val="24"/>
        </w:rPr>
        <w:t xml:space="preserve"> Distribucija informativnih i promo materijala vrši se cijele godine putem turističkog ure</w:t>
      </w:r>
      <w:r w:rsidR="000A03D7">
        <w:rPr>
          <w:sz w:val="24"/>
          <w:szCs w:val="24"/>
        </w:rPr>
        <w:t xml:space="preserve">da TZG Otočca, </w:t>
      </w:r>
      <w:r>
        <w:rPr>
          <w:sz w:val="24"/>
          <w:szCs w:val="24"/>
        </w:rPr>
        <w:t>slanje materijala poštom, distribucijom promidžbenog materijala po hotelima, restoranima i privatnom smještaju</w:t>
      </w:r>
      <w:r w:rsidR="00B0279C">
        <w:rPr>
          <w:sz w:val="24"/>
          <w:szCs w:val="24"/>
        </w:rPr>
        <w:t>, kao i na izletištu Majerovo vrilo i Utočištu za medvjede u Kuterevu.</w:t>
      </w:r>
    </w:p>
    <w:p w:rsidR="00246803" w:rsidRPr="00630D68" w:rsidRDefault="00630D68" w:rsidP="00630D68">
      <w:pPr>
        <w:pStyle w:val="4"/>
        <w:numPr>
          <w:ilvl w:val="0"/>
          <w:numId w:val="0"/>
        </w:numPr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041CE1" w:rsidRPr="00630D68">
        <w:rPr>
          <w:sz w:val="20"/>
          <w:szCs w:val="20"/>
        </w:rPr>
        <w:t>Stvaranje, održavanje i redovito kreiranje sadržaja na mrežnim stranicama destinacije i društvenim mrežama</w:t>
      </w:r>
    </w:p>
    <w:p w:rsidR="00041CE1" w:rsidRDefault="00B0279C" w:rsidP="00B0279C">
      <w:pPr>
        <w:jc w:val="both"/>
        <w:rPr>
          <w:sz w:val="24"/>
          <w:szCs w:val="24"/>
        </w:rPr>
      </w:pPr>
      <w:r w:rsidRPr="00B0279C">
        <w:rPr>
          <w:sz w:val="24"/>
          <w:szCs w:val="24"/>
        </w:rPr>
        <w:t>U cilju što boljeg upravljanja</w:t>
      </w:r>
      <w:r>
        <w:rPr>
          <w:sz w:val="24"/>
          <w:szCs w:val="24"/>
        </w:rPr>
        <w:t xml:space="preserve"> online alatima mrežne stranice destinacije potrebno je kontinuirano osvježavati i nadopunjavati. Prateći trendove i osluškujući potrebe i interes posjetitelja svakodnevno smo </w:t>
      </w:r>
      <w:r w:rsidR="00552B34">
        <w:rPr>
          <w:sz w:val="24"/>
          <w:szCs w:val="24"/>
        </w:rPr>
        <w:t>prisutni na profilima društvenih</w:t>
      </w:r>
      <w:r>
        <w:rPr>
          <w:sz w:val="24"/>
          <w:szCs w:val="24"/>
        </w:rPr>
        <w:t xml:space="preserve"> mreža</w:t>
      </w:r>
      <w:r w:rsidR="001C6BF4">
        <w:rPr>
          <w:sz w:val="24"/>
          <w:szCs w:val="24"/>
        </w:rPr>
        <w:t xml:space="preserve"> (Facebok, Instagra</w:t>
      </w:r>
      <w:r w:rsidR="00E34B6A">
        <w:rPr>
          <w:sz w:val="24"/>
          <w:szCs w:val="24"/>
        </w:rPr>
        <w:t>m, YouTube i dr.). O</w:t>
      </w:r>
      <w:r w:rsidR="001C6BF4">
        <w:rPr>
          <w:sz w:val="24"/>
          <w:szCs w:val="24"/>
        </w:rPr>
        <w:t>bjave kvalitetnih fotografija destinacije naišle su na pozitivan odjek i veliki broj pratitelja</w:t>
      </w:r>
      <w:r w:rsidR="00552B34">
        <w:rPr>
          <w:sz w:val="24"/>
          <w:szCs w:val="24"/>
        </w:rPr>
        <w:t>,</w:t>
      </w:r>
      <w:r w:rsidR="001C6BF4">
        <w:rPr>
          <w:sz w:val="24"/>
          <w:szCs w:val="24"/>
        </w:rPr>
        <w:t xml:space="preserve"> naročito u ovoj</w:t>
      </w:r>
      <w:r w:rsidR="00E34B6A">
        <w:rPr>
          <w:sz w:val="24"/>
          <w:szCs w:val="24"/>
        </w:rPr>
        <w:t xml:space="preserve"> i protekloj </w:t>
      </w:r>
      <w:r w:rsidR="001C6BF4">
        <w:rPr>
          <w:sz w:val="24"/>
          <w:szCs w:val="24"/>
        </w:rPr>
        <w:t xml:space="preserve"> godini pandemije koronavirusa.</w:t>
      </w:r>
    </w:p>
    <w:p w:rsidR="004A0A2F" w:rsidRDefault="00630D68" w:rsidP="00BF47FE">
      <w:pPr>
        <w:pStyle w:val="Odlomakpopisa"/>
        <w:ind w:left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● </w:t>
      </w:r>
      <w:r w:rsidR="00041CE1" w:rsidRPr="00630D68">
        <w:rPr>
          <w:b/>
          <w:sz w:val="20"/>
          <w:szCs w:val="20"/>
        </w:rPr>
        <w:t>Priprema  destinacijskih marketinških materijala sukladno definiranim standardima i upućivanje n</w:t>
      </w:r>
      <w:r w:rsidR="002221DC" w:rsidRPr="00630D68">
        <w:rPr>
          <w:b/>
          <w:sz w:val="20"/>
          <w:szCs w:val="20"/>
        </w:rPr>
        <w:t>a usklađivanje i odobrenje u LTZ u RTZ</w:t>
      </w:r>
    </w:p>
    <w:p w:rsidR="00BF47FE" w:rsidRPr="00BF47FE" w:rsidRDefault="00BF47FE" w:rsidP="00BF47FE">
      <w:pPr>
        <w:pStyle w:val="Odlomakpopisa"/>
        <w:ind w:left="1800"/>
        <w:jc w:val="both"/>
        <w:rPr>
          <w:b/>
          <w:sz w:val="20"/>
          <w:szCs w:val="20"/>
        </w:rPr>
      </w:pPr>
    </w:p>
    <w:p w:rsidR="004A0A2F" w:rsidRPr="00E34B6A" w:rsidRDefault="004A0A2F" w:rsidP="004A0A2F">
      <w:pPr>
        <w:jc w:val="both"/>
        <w:rPr>
          <w:b/>
        </w:rPr>
      </w:pPr>
      <w:r w:rsidRPr="00E34B6A">
        <w:rPr>
          <w:b/>
        </w:rPr>
        <w:t>Nositelj aktivnosti: TZG OTOČCA/GRAD OTOČAC/RTZ</w:t>
      </w:r>
    </w:p>
    <w:p w:rsidR="004A0A2F" w:rsidRPr="00E34B6A" w:rsidRDefault="004A0A2F" w:rsidP="004A0A2F">
      <w:pPr>
        <w:jc w:val="both"/>
        <w:rPr>
          <w:b/>
        </w:rPr>
      </w:pPr>
      <w:r w:rsidRPr="00E34B6A">
        <w:rPr>
          <w:b/>
        </w:rPr>
        <w:t>Iznos potreban za realizaciju aktivnosti:</w:t>
      </w:r>
      <w:r w:rsidR="00BF47FE" w:rsidRPr="00E34B6A">
        <w:rPr>
          <w:b/>
        </w:rPr>
        <w:t xml:space="preserve"> 150.000</w:t>
      </w:r>
      <w:r w:rsidRPr="00E34B6A">
        <w:rPr>
          <w:b/>
        </w:rPr>
        <w:t xml:space="preserve"> kn</w:t>
      </w:r>
    </w:p>
    <w:p w:rsidR="004A0A2F" w:rsidRPr="00E34B6A" w:rsidRDefault="004A0A2F" w:rsidP="004A0A2F">
      <w:pPr>
        <w:jc w:val="both"/>
        <w:rPr>
          <w:b/>
        </w:rPr>
      </w:pPr>
      <w:r w:rsidRPr="00E34B6A">
        <w:rPr>
          <w:b/>
        </w:rPr>
        <w:t xml:space="preserve">Rok realizacije aktivnosti: tijekom </w:t>
      </w:r>
      <w:r w:rsidR="00BF47FE" w:rsidRPr="00E34B6A">
        <w:rPr>
          <w:b/>
        </w:rPr>
        <w:t>2022</w:t>
      </w:r>
      <w:r w:rsidRPr="00E34B6A">
        <w:rPr>
          <w:b/>
        </w:rPr>
        <w:t>.</w:t>
      </w:r>
    </w:p>
    <w:p w:rsidR="00281A7A" w:rsidRPr="001F5F8A" w:rsidRDefault="00281A7A" w:rsidP="00281A7A">
      <w:pPr>
        <w:pStyle w:val="Odlomakpopisa"/>
        <w:ind w:left="1800"/>
        <w:jc w:val="both"/>
        <w:rPr>
          <w:b/>
        </w:rPr>
      </w:pPr>
    </w:p>
    <w:p w:rsidR="00F922A1" w:rsidRDefault="00041CE1" w:rsidP="00BC360E">
      <w:pPr>
        <w:pStyle w:val="Zdenka3"/>
      </w:pPr>
      <w:bookmarkStart w:id="48" w:name="_Toc57026867"/>
      <w:r>
        <w:t>Internetske stranice</w:t>
      </w:r>
      <w:bookmarkEnd w:id="48"/>
    </w:p>
    <w:p w:rsidR="00041CE1" w:rsidRPr="00630D68" w:rsidRDefault="00630D68" w:rsidP="00041CE1">
      <w:pPr>
        <w:pStyle w:val="4"/>
        <w:numPr>
          <w:ilvl w:val="0"/>
          <w:numId w:val="0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041CE1" w:rsidRPr="00630D68">
        <w:rPr>
          <w:sz w:val="20"/>
          <w:szCs w:val="20"/>
        </w:rPr>
        <w:t>Upravljanje određenim sadržajem na internetskim stranicama (Goog</w:t>
      </w:r>
      <w:r w:rsidR="006C2B5A" w:rsidRPr="00630D68">
        <w:rPr>
          <w:sz w:val="20"/>
          <w:szCs w:val="20"/>
        </w:rPr>
        <w:t>l</w:t>
      </w:r>
      <w:r w:rsidR="00041CE1" w:rsidRPr="00630D68">
        <w:rPr>
          <w:sz w:val="20"/>
          <w:szCs w:val="20"/>
        </w:rPr>
        <w:t>e maps)</w:t>
      </w:r>
    </w:p>
    <w:p w:rsidR="006C2B5A" w:rsidRPr="00630D68" w:rsidRDefault="00630D68" w:rsidP="00041CE1">
      <w:pPr>
        <w:pStyle w:val="4"/>
        <w:numPr>
          <w:ilvl w:val="0"/>
          <w:numId w:val="0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6C2B5A" w:rsidRPr="00630D68">
        <w:rPr>
          <w:sz w:val="20"/>
          <w:szCs w:val="20"/>
        </w:rPr>
        <w:t>Razvoj i održavanje internetskih stranica</w:t>
      </w:r>
    </w:p>
    <w:p w:rsidR="00281A7A" w:rsidRPr="00E34B6A" w:rsidRDefault="00281A7A" w:rsidP="00281A7A">
      <w:pPr>
        <w:jc w:val="both"/>
        <w:rPr>
          <w:b/>
        </w:rPr>
      </w:pPr>
      <w:r w:rsidRPr="00E34B6A">
        <w:rPr>
          <w:b/>
        </w:rPr>
        <w:t>Nositelj aktivnosti: TZG OTOČCA/GRAD OTOČAC</w:t>
      </w:r>
    </w:p>
    <w:p w:rsidR="00281A7A" w:rsidRPr="00E34B6A" w:rsidRDefault="00281A7A" w:rsidP="00281A7A">
      <w:pPr>
        <w:jc w:val="both"/>
        <w:rPr>
          <w:b/>
        </w:rPr>
      </w:pPr>
      <w:r w:rsidRPr="00E34B6A">
        <w:rPr>
          <w:b/>
        </w:rPr>
        <w:t>Iznos potreban za realizaciju aktivnosti:</w:t>
      </w:r>
      <w:r w:rsidR="00BF47FE" w:rsidRPr="00E34B6A">
        <w:rPr>
          <w:b/>
        </w:rPr>
        <w:t xml:space="preserve"> 25.0</w:t>
      </w:r>
      <w:r w:rsidR="004A0A2F" w:rsidRPr="00E34B6A">
        <w:rPr>
          <w:b/>
        </w:rPr>
        <w:t>00 kn</w:t>
      </w:r>
    </w:p>
    <w:p w:rsidR="00281A7A" w:rsidRPr="00E34B6A" w:rsidRDefault="00281A7A" w:rsidP="00E34B6A">
      <w:pPr>
        <w:jc w:val="both"/>
        <w:rPr>
          <w:b/>
        </w:rPr>
      </w:pPr>
      <w:r w:rsidRPr="00E34B6A">
        <w:rPr>
          <w:b/>
        </w:rPr>
        <w:t>Ro</w:t>
      </w:r>
      <w:r w:rsidR="004A0A2F" w:rsidRPr="00E34B6A">
        <w:rPr>
          <w:b/>
        </w:rPr>
        <w:t>k realizacije aktivnosti: tijekom</w:t>
      </w:r>
      <w:r w:rsidR="00BF47FE" w:rsidRPr="00E34B6A">
        <w:rPr>
          <w:b/>
        </w:rPr>
        <w:t xml:space="preserve"> 2022</w:t>
      </w:r>
      <w:r w:rsidRPr="00E34B6A">
        <w:rPr>
          <w:b/>
        </w:rPr>
        <w:t>.</w:t>
      </w:r>
    </w:p>
    <w:p w:rsidR="00041CE1" w:rsidRDefault="006C2B5A" w:rsidP="00BC360E">
      <w:pPr>
        <w:pStyle w:val="Zdenka3"/>
      </w:pPr>
      <w:bookmarkStart w:id="49" w:name="_Toc57026868"/>
      <w:r>
        <w:lastRenderedPageBreak/>
        <w:t>Kreiranje i upravljanje bazama turističkih podataka</w:t>
      </w:r>
      <w:bookmarkEnd w:id="49"/>
    </w:p>
    <w:p w:rsidR="006C2B5A" w:rsidRPr="00630D68" w:rsidRDefault="00630D68" w:rsidP="006C2B5A">
      <w:pPr>
        <w:pStyle w:val="4"/>
        <w:numPr>
          <w:ilvl w:val="0"/>
          <w:numId w:val="0"/>
        </w:numPr>
        <w:ind w:left="1800" w:hanging="72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6C2B5A" w:rsidRPr="00630D68">
        <w:rPr>
          <w:sz w:val="20"/>
          <w:szCs w:val="20"/>
        </w:rPr>
        <w:t>Uspostavljanje detaljne turističke baze podataka o ponudi i potražnji</w:t>
      </w:r>
    </w:p>
    <w:p w:rsidR="006C2B5A" w:rsidRPr="00630D68" w:rsidRDefault="00630D68" w:rsidP="006C2B5A">
      <w:pPr>
        <w:pStyle w:val="4"/>
        <w:numPr>
          <w:ilvl w:val="0"/>
          <w:numId w:val="0"/>
        </w:numPr>
        <w:ind w:left="1800" w:hanging="72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6C2B5A" w:rsidRPr="00630D68">
        <w:rPr>
          <w:sz w:val="20"/>
          <w:szCs w:val="20"/>
        </w:rPr>
        <w:t>Otkup sadržaja, fotografija i ostalih podataka</w:t>
      </w:r>
    </w:p>
    <w:p w:rsidR="006C2B5A" w:rsidRDefault="00630D68" w:rsidP="006C2B5A">
      <w:pPr>
        <w:pStyle w:val="4"/>
        <w:numPr>
          <w:ilvl w:val="0"/>
          <w:numId w:val="0"/>
        </w:numPr>
        <w:ind w:left="1800" w:hanging="720"/>
        <w:rPr>
          <w:sz w:val="22"/>
          <w:szCs w:val="22"/>
        </w:rPr>
      </w:pPr>
      <w:r>
        <w:rPr>
          <w:sz w:val="20"/>
          <w:szCs w:val="20"/>
        </w:rPr>
        <w:t xml:space="preserve">● </w:t>
      </w:r>
      <w:r w:rsidR="006C2B5A" w:rsidRPr="00630D68">
        <w:rPr>
          <w:sz w:val="20"/>
          <w:szCs w:val="20"/>
        </w:rPr>
        <w:t>Priprema, sortiranje i slanje podataka o turističkoj ponudi na području destinacije</w:t>
      </w:r>
      <w:r w:rsidR="006C2B5A" w:rsidRPr="006C2B5A">
        <w:rPr>
          <w:sz w:val="22"/>
          <w:szCs w:val="22"/>
        </w:rPr>
        <w:t>u RTZ i HTZ</w:t>
      </w:r>
    </w:p>
    <w:p w:rsidR="003303F6" w:rsidRPr="00BF47FE" w:rsidRDefault="00BF47FE" w:rsidP="003303F6">
      <w:pPr>
        <w:pStyle w:val="4"/>
        <w:numPr>
          <w:ilvl w:val="0"/>
          <w:numId w:val="0"/>
        </w:numPr>
        <w:rPr>
          <w:b w:val="0"/>
          <w:sz w:val="22"/>
          <w:szCs w:val="22"/>
        </w:rPr>
      </w:pPr>
      <w:r w:rsidRPr="00BF47FE">
        <w:rPr>
          <w:b w:val="0"/>
          <w:sz w:val="22"/>
          <w:szCs w:val="22"/>
        </w:rPr>
        <w:t>Turistička zajednica</w:t>
      </w:r>
      <w:r>
        <w:rPr>
          <w:b w:val="0"/>
          <w:sz w:val="22"/>
          <w:szCs w:val="22"/>
        </w:rPr>
        <w:t xml:space="preserve"> započela je u prošloj godini digitalizaciju i sređivanje arhive. U narednoj godini nastavit ćemo sređivanje preostalog dijela arhive.</w:t>
      </w:r>
    </w:p>
    <w:p w:rsidR="00281A7A" w:rsidRPr="00E34B6A" w:rsidRDefault="00281A7A" w:rsidP="00281A7A">
      <w:pPr>
        <w:jc w:val="both"/>
        <w:rPr>
          <w:b/>
        </w:rPr>
      </w:pPr>
      <w:r w:rsidRPr="00E34B6A">
        <w:rPr>
          <w:b/>
        </w:rPr>
        <w:t>Nositelj aktivnosti: TZG OTOČCA</w:t>
      </w:r>
    </w:p>
    <w:p w:rsidR="00281A7A" w:rsidRPr="00E34B6A" w:rsidRDefault="00281A7A" w:rsidP="00281A7A">
      <w:pPr>
        <w:jc w:val="both"/>
        <w:rPr>
          <w:b/>
        </w:rPr>
      </w:pPr>
      <w:r w:rsidRPr="00E34B6A">
        <w:rPr>
          <w:b/>
        </w:rPr>
        <w:t>Iznos potreban za realizaciju aktivnosti:</w:t>
      </w:r>
      <w:r w:rsidR="003303F6" w:rsidRPr="00E34B6A">
        <w:rPr>
          <w:b/>
        </w:rPr>
        <w:t xml:space="preserve"> 15</w:t>
      </w:r>
      <w:r w:rsidR="004A0A2F" w:rsidRPr="00E34B6A">
        <w:rPr>
          <w:b/>
        </w:rPr>
        <w:t>.000 kn</w:t>
      </w:r>
    </w:p>
    <w:p w:rsidR="006C2B5A" w:rsidRPr="00E34B6A" w:rsidRDefault="00281A7A" w:rsidP="00E34B6A">
      <w:pPr>
        <w:jc w:val="both"/>
        <w:rPr>
          <w:b/>
        </w:rPr>
      </w:pPr>
      <w:r w:rsidRPr="00E34B6A">
        <w:rPr>
          <w:b/>
        </w:rPr>
        <w:t>Ro</w:t>
      </w:r>
      <w:r w:rsidR="004A0A2F" w:rsidRPr="00E34B6A">
        <w:rPr>
          <w:b/>
        </w:rPr>
        <w:t>k realizacije aktivnosti: tijekom</w:t>
      </w:r>
      <w:r w:rsidR="00BF47FE" w:rsidRPr="00E34B6A">
        <w:rPr>
          <w:b/>
        </w:rPr>
        <w:t xml:space="preserve"> 2022</w:t>
      </w:r>
      <w:r w:rsidRPr="00E34B6A">
        <w:rPr>
          <w:b/>
        </w:rPr>
        <w:t>.</w:t>
      </w:r>
    </w:p>
    <w:p w:rsidR="00041CE1" w:rsidRDefault="006C2B5A" w:rsidP="00BC360E">
      <w:pPr>
        <w:pStyle w:val="Zdenka3"/>
      </w:pPr>
      <w:bookmarkStart w:id="50" w:name="_Toc57026869"/>
      <w:r>
        <w:t>Turističko-informativne aktivnosti</w:t>
      </w:r>
      <w:r w:rsidR="002221DC">
        <w:t>:</w:t>
      </w:r>
      <w:bookmarkEnd w:id="50"/>
    </w:p>
    <w:p w:rsidR="006C2B5A" w:rsidRPr="00630D68" w:rsidRDefault="00630D68" w:rsidP="006C2B5A">
      <w:pPr>
        <w:pStyle w:val="4"/>
        <w:numPr>
          <w:ilvl w:val="0"/>
          <w:numId w:val="0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6C2B5A" w:rsidRPr="00630D68">
        <w:rPr>
          <w:sz w:val="20"/>
          <w:szCs w:val="20"/>
        </w:rPr>
        <w:t>Upravljanje TIC-evima (funkcioniranje Turističko-informativnog centra uključujući plaće turističkih informatora)</w:t>
      </w:r>
    </w:p>
    <w:p w:rsidR="005D6F5F" w:rsidRDefault="001C6BF4" w:rsidP="00B04838">
      <w:pPr>
        <w:jc w:val="both"/>
        <w:rPr>
          <w:sz w:val="24"/>
          <w:szCs w:val="24"/>
        </w:rPr>
      </w:pPr>
      <w:r>
        <w:rPr>
          <w:sz w:val="24"/>
          <w:szCs w:val="24"/>
        </w:rPr>
        <w:t>Turističko informa</w:t>
      </w:r>
      <w:r w:rsidR="00A1063B">
        <w:rPr>
          <w:sz w:val="24"/>
          <w:szCs w:val="24"/>
        </w:rPr>
        <w:t>tivni centar koji je bio smješten u centru grada uklonjen je po završetku turističke sezone zbog dotrajalosti objekta. Također je uklonjen info-kiosk i sustav javnih bicikala. Grad Otoča</w:t>
      </w:r>
      <w:r w:rsidR="00004A70">
        <w:rPr>
          <w:sz w:val="24"/>
          <w:szCs w:val="24"/>
        </w:rPr>
        <w:t xml:space="preserve">c planira uređenje gradskog </w:t>
      </w:r>
      <w:r w:rsidR="00BF47FE">
        <w:rPr>
          <w:sz w:val="24"/>
          <w:szCs w:val="24"/>
        </w:rPr>
        <w:t xml:space="preserve">trga prema svom planu </w:t>
      </w:r>
      <w:r w:rsidR="00E34B6A">
        <w:rPr>
          <w:sz w:val="24"/>
          <w:szCs w:val="24"/>
        </w:rPr>
        <w:t xml:space="preserve">, </w:t>
      </w:r>
      <w:r w:rsidR="00BF47FE">
        <w:rPr>
          <w:sz w:val="24"/>
          <w:szCs w:val="24"/>
        </w:rPr>
        <w:t>a za narednu godinu nemamo informacija o postavljanju novog info punkta</w:t>
      </w:r>
      <w:r w:rsidR="00004A70">
        <w:rPr>
          <w:sz w:val="24"/>
          <w:szCs w:val="24"/>
        </w:rPr>
        <w:t xml:space="preserve">. </w:t>
      </w:r>
      <w:r w:rsidR="00BF47FE">
        <w:rPr>
          <w:sz w:val="24"/>
          <w:szCs w:val="24"/>
        </w:rPr>
        <w:t>Turistička zajednica planirat će sredstva za ovu aktivnost a ukoliko dođe do promjena ova stavka prenamijenit će se rebalansom.</w:t>
      </w:r>
      <w:r w:rsidR="00905054">
        <w:rPr>
          <w:sz w:val="24"/>
          <w:szCs w:val="24"/>
        </w:rPr>
        <w:t xml:space="preserve"> Turistička zajednica upravlja info-kioskom u Gačanskom parku hrvatske memorije održavanjem, nadopunom i osvježavanjem informacija.</w:t>
      </w:r>
    </w:p>
    <w:p w:rsidR="00281A7A" w:rsidRPr="00E34B6A" w:rsidRDefault="00281A7A" w:rsidP="00281A7A">
      <w:pPr>
        <w:jc w:val="both"/>
        <w:rPr>
          <w:b/>
        </w:rPr>
      </w:pPr>
      <w:r w:rsidRPr="00E34B6A">
        <w:rPr>
          <w:b/>
        </w:rPr>
        <w:t>Nositelj aktivnosti: TZG OTOČCA/GRAD OTOČAC</w:t>
      </w:r>
    </w:p>
    <w:p w:rsidR="00281A7A" w:rsidRPr="00E34B6A" w:rsidRDefault="00281A7A" w:rsidP="00281A7A">
      <w:pPr>
        <w:jc w:val="both"/>
        <w:rPr>
          <w:b/>
        </w:rPr>
      </w:pPr>
      <w:r w:rsidRPr="00E34B6A">
        <w:rPr>
          <w:b/>
        </w:rPr>
        <w:t>Iznos potreban za realizaciju aktivnosti:</w:t>
      </w:r>
      <w:r w:rsidR="00284500" w:rsidRPr="00E34B6A">
        <w:rPr>
          <w:b/>
        </w:rPr>
        <w:t xml:space="preserve"> 38.000 </w:t>
      </w:r>
      <w:r w:rsidR="004A0A2F" w:rsidRPr="00E34B6A">
        <w:rPr>
          <w:b/>
        </w:rPr>
        <w:t>kn</w:t>
      </w:r>
    </w:p>
    <w:p w:rsidR="005D2800" w:rsidRPr="00E34B6A" w:rsidRDefault="005D2800" w:rsidP="00281A7A">
      <w:pPr>
        <w:jc w:val="both"/>
        <w:rPr>
          <w:b/>
        </w:rPr>
      </w:pPr>
      <w:r w:rsidRPr="00E34B6A">
        <w:rPr>
          <w:b/>
        </w:rPr>
        <w:t>Rok realizacije aktivnosti: tijekom 2022.</w:t>
      </w:r>
    </w:p>
    <w:p w:rsidR="00281A7A" w:rsidRDefault="00281A7A" w:rsidP="00B04838">
      <w:pPr>
        <w:jc w:val="both"/>
        <w:rPr>
          <w:sz w:val="24"/>
          <w:szCs w:val="24"/>
        </w:rPr>
      </w:pPr>
    </w:p>
    <w:p w:rsidR="00B04838" w:rsidRPr="00630D68" w:rsidRDefault="00E3162C" w:rsidP="00E3162C">
      <w:pPr>
        <w:pStyle w:val="2"/>
        <w:rPr>
          <w:sz w:val="20"/>
          <w:szCs w:val="20"/>
        </w:rPr>
      </w:pPr>
      <w:r w:rsidRPr="00E3162C">
        <w:rPr>
          <w:sz w:val="22"/>
          <w:szCs w:val="22"/>
        </w:rPr>
        <w:tab/>
      </w:r>
      <w:r w:rsidR="00630D68">
        <w:rPr>
          <w:sz w:val="20"/>
          <w:szCs w:val="20"/>
        </w:rPr>
        <w:t xml:space="preserve">● </w:t>
      </w:r>
      <w:r w:rsidR="00B04838" w:rsidRPr="00630D68">
        <w:rPr>
          <w:sz w:val="20"/>
          <w:szCs w:val="20"/>
        </w:rPr>
        <w:t>Upravljanje Centrima za posjetitelje/interpretacijskim centrima</w:t>
      </w:r>
    </w:p>
    <w:p w:rsidR="00B04838" w:rsidRPr="00630D68" w:rsidRDefault="00630D68" w:rsidP="00E3162C">
      <w:pPr>
        <w:pStyle w:val="2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B04838" w:rsidRPr="00630D68">
        <w:rPr>
          <w:sz w:val="20"/>
          <w:szCs w:val="20"/>
        </w:rPr>
        <w:t>Postavljanje infopunktova te postavljanje i održavanje turističke signalizacije  samostalno ili u suradnji s jedinicom lokalne samouprave.</w:t>
      </w:r>
    </w:p>
    <w:p w:rsidR="00E3162C" w:rsidRDefault="00E3162C" w:rsidP="00577E33">
      <w:pPr>
        <w:pStyle w:val="2"/>
        <w:ind w:left="0"/>
      </w:pPr>
    </w:p>
    <w:p w:rsidR="00577E33" w:rsidRDefault="00577E33" w:rsidP="00577E33">
      <w:pPr>
        <w:pStyle w:val="2"/>
        <w:ind w:left="0"/>
        <w:rPr>
          <w:b w:val="0"/>
        </w:rPr>
      </w:pPr>
      <w:r>
        <w:rPr>
          <w:b w:val="0"/>
        </w:rPr>
        <w:t>Na području na ko</w:t>
      </w:r>
      <w:r w:rsidRPr="00577E33">
        <w:rPr>
          <w:b w:val="0"/>
        </w:rPr>
        <w:t>jem djeluje</w:t>
      </w:r>
      <w:r>
        <w:rPr>
          <w:b w:val="0"/>
        </w:rPr>
        <w:t xml:space="preserve"> Turistička zajednica Grada Otočca iz godine u godinu raste broj predstavnika turističke ponude, smještajnih aktivnosti i ostalih atrakcija, što predstavlja preduvjet za izradu novih i popravak već postojećih tabli. Turist</w:t>
      </w:r>
      <w:r w:rsidR="00E34B6A">
        <w:rPr>
          <w:b w:val="0"/>
        </w:rPr>
        <w:t>ička zajednica će u suradnji s G</w:t>
      </w:r>
      <w:r>
        <w:rPr>
          <w:b w:val="0"/>
        </w:rPr>
        <w:t>radom Otočcem pristupiti zamjeni i postavljanju oštećene smeđe signalizacij</w:t>
      </w:r>
      <w:r w:rsidR="000A03D7">
        <w:rPr>
          <w:b w:val="0"/>
        </w:rPr>
        <w:t>e.</w:t>
      </w:r>
    </w:p>
    <w:p w:rsidR="002A6BA8" w:rsidRPr="00577E33" w:rsidRDefault="002A6BA8" w:rsidP="00577E33">
      <w:pPr>
        <w:pStyle w:val="2"/>
        <w:ind w:left="0"/>
        <w:rPr>
          <w:b w:val="0"/>
        </w:rPr>
      </w:pPr>
    </w:p>
    <w:p w:rsidR="00281A7A" w:rsidRPr="00E34B6A" w:rsidRDefault="00281A7A" w:rsidP="00281A7A">
      <w:pPr>
        <w:jc w:val="both"/>
        <w:rPr>
          <w:b/>
        </w:rPr>
      </w:pPr>
      <w:r w:rsidRPr="00E34B6A">
        <w:rPr>
          <w:b/>
        </w:rPr>
        <w:t>Nositelj aktivnosti: TZG OTOČCA</w:t>
      </w:r>
      <w:r w:rsidR="002A6BA8" w:rsidRPr="00E34B6A">
        <w:rPr>
          <w:b/>
        </w:rPr>
        <w:t>/GRAD OTOČAC</w:t>
      </w:r>
    </w:p>
    <w:p w:rsidR="00281A7A" w:rsidRPr="00E34B6A" w:rsidRDefault="00281A7A" w:rsidP="00281A7A">
      <w:pPr>
        <w:jc w:val="both"/>
        <w:rPr>
          <w:b/>
        </w:rPr>
      </w:pPr>
      <w:r w:rsidRPr="00E34B6A">
        <w:rPr>
          <w:b/>
        </w:rPr>
        <w:t>Iznos potreban za realizaciju aktivnosti:</w:t>
      </w:r>
      <w:r w:rsidR="002A6BA8" w:rsidRPr="00E34B6A">
        <w:rPr>
          <w:b/>
        </w:rPr>
        <w:t xml:space="preserve"> 7.000 kn</w:t>
      </w:r>
    </w:p>
    <w:p w:rsidR="00281A7A" w:rsidRPr="00E34B6A" w:rsidRDefault="00281A7A" w:rsidP="00281A7A">
      <w:pPr>
        <w:jc w:val="both"/>
        <w:rPr>
          <w:b/>
        </w:rPr>
      </w:pPr>
      <w:r w:rsidRPr="00E34B6A">
        <w:rPr>
          <w:b/>
        </w:rPr>
        <w:t>Ro</w:t>
      </w:r>
      <w:r w:rsidR="002A6BA8" w:rsidRPr="00E34B6A">
        <w:rPr>
          <w:b/>
        </w:rPr>
        <w:t>k realizacije aktivnosti: tijekom</w:t>
      </w:r>
      <w:r w:rsidR="000A03D7" w:rsidRPr="00E34B6A">
        <w:rPr>
          <w:b/>
        </w:rPr>
        <w:t xml:space="preserve"> 2022</w:t>
      </w:r>
      <w:r w:rsidRPr="00E34B6A">
        <w:rPr>
          <w:b/>
        </w:rPr>
        <w:t>.</w:t>
      </w:r>
    </w:p>
    <w:p w:rsidR="00482389" w:rsidRPr="005A6208" w:rsidRDefault="00482389" w:rsidP="00281A7A">
      <w:pPr>
        <w:jc w:val="both"/>
        <w:rPr>
          <w:b/>
          <w:sz w:val="20"/>
          <w:szCs w:val="20"/>
        </w:rPr>
      </w:pPr>
    </w:p>
    <w:p w:rsidR="00F51DFD" w:rsidRDefault="00482389" w:rsidP="007215AC">
      <w:pPr>
        <w:pStyle w:val="Zdenka2"/>
        <w:numPr>
          <w:ilvl w:val="0"/>
          <w:numId w:val="7"/>
        </w:numPr>
      </w:pPr>
      <w:bookmarkStart w:id="51" w:name="_Toc57026870"/>
      <w:r w:rsidRPr="00482389">
        <w:t>DESTINACIJSKI MENADŽMENT</w:t>
      </w:r>
      <w:bookmarkEnd w:id="51"/>
    </w:p>
    <w:p w:rsidR="00F51DFD" w:rsidRDefault="00482389" w:rsidP="00CB3D91">
      <w:pPr>
        <w:pStyle w:val="Zdenka3"/>
      </w:pPr>
      <w:bookmarkStart w:id="52" w:name="_Toc57026871"/>
      <w:r w:rsidRPr="00482389">
        <w:t>Turističko informacijski sustavi</w:t>
      </w:r>
      <w:r w:rsidR="00F51DFD">
        <w:t xml:space="preserve"> i aplikacije/eVisitor</w:t>
      </w:r>
      <w:bookmarkEnd w:id="52"/>
    </w:p>
    <w:p w:rsidR="00482389" w:rsidRPr="00F51DFD" w:rsidRDefault="00630D68" w:rsidP="00482389">
      <w:pPr>
        <w:pStyle w:val="Odlomakpopisa"/>
        <w:ind w:left="1440"/>
        <w:jc w:val="both"/>
        <w:rPr>
          <w:b/>
          <w:sz w:val="20"/>
          <w:szCs w:val="20"/>
        </w:rPr>
      </w:pPr>
      <w:r w:rsidRPr="00F51DFD">
        <w:rPr>
          <w:b/>
          <w:sz w:val="20"/>
          <w:szCs w:val="20"/>
        </w:rPr>
        <w:lastRenderedPageBreak/>
        <w:t xml:space="preserve">● </w:t>
      </w:r>
      <w:r w:rsidR="00482389" w:rsidRPr="00F51DFD">
        <w:rPr>
          <w:b/>
          <w:sz w:val="20"/>
          <w:szCs w:val="20"/>
        </w:rPr>
        <w:t>Sudjelovanje u razvoju u upravljanju sustavom eVisitor i ostalim turističkim informacijskim sustavima sukladno uputama HTZ-a kao što su: jedinstveni turistički informacijski portal te evidencija svih oblika turističke ponude/atrakcija na području županije/regije</w:t>
      </w:r>
    </w:p>
    <w:p w:rsidR="00482389" w:rsidRDefault="00630D68" w:rsidP="00482389">
      <w:pPr>
        <w:pStyle w:val="Odlomakpopisa"/>
        <w:ind w:left="1440"/>
        <w:jc w:val="both"/>
        <w:rPr>
          <w:b/>
          <w:sz w:val="20"/>
          <w:szCs w:val="20"/>
        </w:rPr>
      </w:pPr>
      <w:r w:rsidRPr="00F51DFD">
        <w:rPr>
          <w:b/>
          <w:sz w:val="20"/>
          <w:szCs w:val="20"/>
        </w:rPr>
        <w:t xml:space="preserve">● </w:t>
      </w:r>
      <w:r w:rsidR="00482389" w:rsidRPr="00F51DFD">
        <w:rPr>
          <w:b/>
          <w:sz w:val="20"/>
          <w:szCs w:val="20"/>
        </w:rPr>
        <w:t>Sudjelovanje u razvoju sustava poslovne inteligencije temeljene na informatičkim tehnologijama (baze podataka, B2B portal, sistematizacije istraživanja, infografike) u suradnji i prema uputama RTZ-a i HTZ-a</w:t>
      </w:r>
    </w:p>
    <w:p w:rsidR="00F46F7F" w:rsidRPr="00E34B6A" w:rsidRDefault="00F46F7F" w:rsidP="00F46F7F">
      <w:pPr>
        <w:jc w:val="both"/>
        <w:rPr>
          <w:b/>
        </w:rPr>
      </w:pPr>
      <w:r w:rsidRPr="00E34B6A">
        <w:rPr>
          <w:b/>
        </w:rPr>
        <w:t>Nositelj aktivnosti: TZG OTOČCA</w:t>
      </w:r>
    </w:p>
    <w:p w:rsidR="00F46F7F" w:rsidRPr="00E34B6A" w:rsidRDefault="00F46F7F" w:rsidP="00F46F7F">
      <w:pPr>
        <w:jc w:val="both"/>
        <w:rPr>
          <w:b/>
        </w:rPr>
      </w:pPr>
      <w:r w:rsidRPr="00E34B6A">
        <w:rPr>
          <w:b/>
        </w:rPr>
        <w:t>Iznos potreban za realizaciju aktivnosti: 0 kn</w:t>
      </w:r>
    </w:p>
    <w:p w:rsidR="00F46F7F" w:rsidRPr="00E34B6A" w:rsidRDefault="00F46F7F" w:rsidP="00482389">
      <w:pPr>
        <w:pStyle w:val="Odlomakpopisa"/>
        <w:ind w:left="1440"/>
        <w:jc w:val="both"/>
        <w:rPr>
          <w:b/>
        </w:rPr>
      </w:pPr>
    </w:p>
    <w:p w:rsidR="00F46F7F" w:rsidRPr="00F51DFD" w:rsidRDefault="00F46F7F" w:rsidP="00482389">
      <w:pPr>
        <w:pStyle w:val="Odlomakpopisa"/>
        <w:ind w:left="1440"/>
        <w:jc w:val="both"/>
        <w:rPr>
          <w:b/>
          <w:sz w:val="20"/>
          <w:szCs w:val="20"/>
        </w:rPr>
      </w:pPr>
    </w:p>
    <w:p w:rsidR="00482389" w:rsidRDefault="00482389" w:rsidP="00421DA6">
      <w:pPr>
        <w:pStyle w:val="Zdenka3"/>
      </w:pPr>
      <w:bookmarkStart w:id="53" w:name="_Toc57026872"/>
      <w:r>
        <w:t>Upravljanje kvalitetom u destinaciji:</w:t>
      </w:r>
      <w:bookmarkEnd w:id="53"/>
    </w:p>
    <w:p w:rsidR="00482389" w:rsidRPr="00F51DFD" w:rsidRDefault="00630D68" w:rsidP="00630D68">
      <w:pPr>
        <w:pStyle w:val="4"/>
        <w:numPr>
          <w:ilvl w:val="0"/>
          <w:numId w:val="0"/>
        </w:numPr>
        <w:ind w:left="1416"/>
        <w:rPr>
          <w:sz w:val="20"/>
          <w:szCs w:val="20"/>
        </w:rPr>
      </w:pPr>
      <w:r w:rsidRPr="00F51DFD">
        <w:rPr>
          <w:sz w:val="20"/>
          <w:szCs w:val="20"/>
        </w:rPr>
        <w:t xml:space="preserve">● </w:t>
      </w:r>
      <w:r w:rsidR="00482389" w:rsidRPr="00F51DFD">
        <w:rPr>
          <w:sz w:val="20"/>
          <w:szCs w:val="20"/>
        </w:rPr>
        <w:t>Sustav nagrađivanja, priznanje postignućima u turizmu</w:t>
      </w:r>
      <w:r w:rsidR="00C10BA7" w:rsidRPr="00F51DFD">
        <w:rPr>
          <w:sz w:val="20"/>
          <w:szCs w:val="20"/>
        </w:rPr>
        <w:t xml:space="preserve"> u svrhu razvoja izvrsnost na </w:t>
      </w:r>
      <w:r w:rsidR="00482389" w:rsidRPr="00F51DFD">
        <w:rPr>
          <w:sz w:val="20"/>
          <w:szCs w:val="20"/>
        </w:rPr>
        <w:t>svim razinama turističke ponude u destinaciji samostalno i u suradnji s RTZ-om i HTZ-om</w:t>
      </w:r>
    </w:p>
    <w:p w:rsidR="00C10BA7" w:rsidRPr="00F51DFD" w:rsidRDefault="00630D68" w:rsidP="00630D68">
      <w:pPr>
        <w:pStyle w:val="4"/>
        <w:numPr>
          <w:ilvl w:val="0"/>
          <w:numId w:val="0"/>
        </w:numPr>
        <w:ind w:left="1416"/>
        <w:rPr>
          <w:sz w:val="20"/>
          <w:szCs w:val="20"/>
        </w:rPr>
      </w:pPr>
      <w:r w:rsidRPr="00F51DFD">
        <w:rPr>
          <w:sz w:val="20"/>
          <w:szCs w:val="20"/>
        </w:rPr>
        <w:t xml:space="preserve">● </w:t>
      </w:r>
      <w:r w:rsidR="00C10BA7" w:rsidRPr="00F51DFD">
        <w:rPr>
          <w:sz w:val="20"/>
          <w:szCs w:val="20"/>
        </w:rPr>
        <w:t xml:space="preserve">Sudjelovanje u planiranju i provedbi ključnih investicijskih projekata javnog i privatnog sektora i ključnih projekata podizanja konkurentnosti destinacije (programi </w:t>
      </w:r>
      <w:r w:rsidR="00C10BA7" w:rsidRPr="00F51DFD">
        <w:rPr>
          <w:i/>
          <w:sz w:val="20"/>
          <w:szCs w:val="20"/>
        </w:rPr>
        <w:t>City card, City break</w:t>
      </w:r>
      <w:r w:rsidR="00C10BA7" w:rsidRPr="00F51DFD">
        <w:rPr>
          <w:sz w:val="20"/>
          <w:szCs w:val="20"/>
        </w:rPr>
        <w:t xml:space="preserve"> i sl.)</w:t>
      </w:r>
    </w:p>
    <w:p w:rsidR="00C10BA7" w:rsidRPr="00F51DFD" w:rsidRDefault="00630D68" w:rsidP="00630D68">
      <w:pPr>
        <w:pStyle w:val="4"/>
        <w:numPr>
          <w:ilvl w:val="0"/>
          <w:numId w:val="0"/>
        </w:numPr>
        <w:ind w:left="1416"/>
        <w:rPr>
          <w:sz w:val="20"/>
          <w:szCs w:val="20"/>
        </w:rPr>
      </w:pPr>
      <w:r w:rsidRPr="00F51DFD">
        <w:rPr>
          <w:sz w:val="20"/>
          <w:szCs w:val="20"/>
        </w:rPr>
        <w:t xml:space="preserve">● </w:t>
      </w:r>
      <w:r w:rsidR="00C10BA7" w:rsidRPr="00F51DFD">
        <w:rPr>
          <w:sz w:val="20"/>
          <w:szCs w:val="20"/>
        </w:rPr>
        <w:t>Suradnja s predstavnicima turističke ponude po proizvodima radi podizanja kvalitete ponude u destinaciji</w:t>
      </w:r>
    </w:p>
    <w:p w:rsidR="00C10BA7" w:rsidRDefault="00630D68" w:rsidP="00C10BA7">
      <w:pPr>
        <w:pStyle w:val="4"/>
        <w:numPr>
          <w:ilvl w:val="0"/>
          <w:numId w:val="0"/>
        </w:numPr>
        <w:ind w:left="1800" w:hanging="384"/>
        <w:rPr>
          <w:sz w:val="20"/>
          <w:szCs w:val="20"/>
        </w:rPr>
      </w:pPr>
      <w:r w:rsidRPr="00F51DFD">
        <w:rPr>
          <w:sz w:val="20"/>
          <w:szCs w:val="20"/>
        </w:rPr>
        <w:t xml:space="preserve">● </w:t>
      </w:r>
      <w:r w:rsidR="00C10BA7" w:rsidRPr="00F51DFD">
        <w:rPr>
          <w:sz w:val="20"/>
          <w:szCs w:val="20"/>
        </w:rPr>
        <w:t>Organiziran sustav upravljanja posjetiteljima</w:t>
      </w:r>
    </w:p>
    <w:p w:rsidR="00F46F7F" w:rsidRPr="00E34B6A" w:rsidRDefault="00F46F7F" w:rsidP="00F46F7F">
      <w:pPr>
        <w:jc w:val="both"/>
        <w:rPr>
          <w:b/>
        </w:rPr>
      </w:pPr>
      <w:r w:rsidRPr="00E34B6A">
        <w:rPr>
          <w:b/>
        </w:rPr>
        <w:t>Nositelj aktivnosti: TZG OTOČCA/GRAD OTOČAC</w:t>
      </w:r>
    </w:p>
    <w:p w:rsidR="00F46F7F" w:rsidRPr="00E34B6A" w:rsidRDefault="00F46F7F" w:rsidP="00F46F7F">
      <w:pPr>
        <w:jc w:val="both"/>
        <w:rPr>
          <w:b/>
        </w:rPr>
      </w:pPr>
      <w:r w:rsidRPr="00E34B6A">
        <w:rPr>
          <w:b/>
        </w:rPr>
        <w:t>Iznos potreban za realizaciju aktivnosti:</w:t>
      </w:r>
      <w:r w:rsidR="005D2800" w:rsidRPr="00E34B6A">
        <w:rPr>
          <w:b/>
        </w:rPr>
        <w:t xml:space="preserve"> 5</w:t>
      </w:r>
      <w:r w:rsidRPr="00E34B6A">
        <w:rPr>
          <w:b/>
        </w:rPr>
        <w:t>.000 kn</w:t>
      </w:r>
    </w:p>
    <w:p w:rsidR="00630D68" w:rsidRPr="00E34B6A" w:rsidRDefault="00F46F7F" w:rsidP="00CB3D91">
      <w:pPr>
        <w:jc w:val="both"/>
        <w:rPr>
          <w:b/>
        </w:rPr>
      </w:pPr>
      <w:r w:rsidRPr="00E34B6A">
        <w:rPr>
          <w:b/>
        </w:rPr>
        <w:t>Rok realizacije aktivnosti: tijekom</w:t>
      </w:r>
      <w:r w:rsidR="005D2800" w:rsidRPr="00E34B6A">
        <w:rPr>
          <w:b/>
        </w:rPr>
        <w:t xml:space="preserve"> 2022</w:t>
      </w:r>
      <w:r w:rsidRPr="00E34B6A">
        <w:rPr>
          <w:b/>
        </w:rPr>
        <w:t>.</w:t>
      </w:r>
    </w:p>
    <w:p w:rsidR="00CB3D91" w:rsidRPr="007215AC" w:rsidRDefault="00CB3D91" w:rsidP="007215AC">
      <w:pPr>
        <w:jc w:val="both"/>
        <w:rPr>
          <w:b/>
          <w:sz w:val="20"/>
          <w:szCs w:val="20"/>
        </w:rPr>
      </w:pPr>
    </w:p>
    <w:p w:rsidR="00F51DFD" w:rsidRPr="00E25619" w:rsidRDefault="00C10BA7" w:rsidP="00E25619">
      <w:pPr>
        <w:pStyle w:val="Zdenka3"/>
      </w:pPr>
      <w:bookmarkStart w:id="54" w:name="_Toc57026873"/>
      <w:r>
        <w:t>Poticanje na očuvanje i uređenje okoliša:</w:t>
      </w:r>
      <w:bookmarkEnd w:id="54"/>
    </w:p>
    <w:p w:rsidR="00C10BA7" w:rsidRPr="00F51DFD" w:rsidRDefault="00C10BA7" w:rsidP="00C10BA7">
      <w:pPr>
        <w:pStyle w:val="4"/>
        <w:numPr>
          <w:ilvl w:val="0"/>
          <w:numId w:val="0"/>
        </w:numPr>
        <w:ind w:firstLine="708"/>
        <w:rPr>
          <w:sz w:val="20"/>
          <w:szCs w:val="20"/>
        </w:rPr>
      </w:pPr>
      <w:r>
        <w:rPr>
          <w:sz w:val="22"/>
          <w:szCs w:val="22"/>
        </w:rPr>
        <w:tab/>
      </w:r>
      <w:r w:rsidR="00630D68" w:rsidRPr="00F51DFD">
        <w:rPr>
          <w:sz w:val="20"/>
          <w:szCs w:val="20"/>
        </w:rPr>
        <w:t xml:space="preserve">● </w:t>
      </w:r>
      <w:r w:rsidRPr="00F51DFD">
        <w:rPr>
          <w:sz w:val="20"/>
          <w:szCs w:val="20"/>
        </w:rPr>
        <w:t>Poboljšanje općih uvjeta boravka turista</w:t>
      </w:r>
    </w:p>
    <w:p w:rsidR="00C10BA7" w:rsidRPr="00F51DFD" w:rsidRDefault="00C10BA7" w:rsidP="00C10BA7">
      <w:pPr>
        <w:pStyle w:val="4"/>
        <w:numPr>
          <w:ilvl w:val="0"/>
          <w:numId w:val="0"/>
        </w:numPr>
        <w:ind w:firstLine="708"/>
        <w:rPr>
          <w:sz w:val="20"/>
          <w:szCs w:val="20"/>
        </w:rPr>
      </w:pPr>
      <w:r w:rsidRPr="00F51DFD">
        <w:rPr>
          <w:sz w:val="20"/>
          <w:szCs w:val="20"/>
        </w:rPr>
        <w:tab/>
      </w:r>
      <w:r w:rsidR="00630D68" w:rsidRPr="00F51DFD">
        <w:rPr>
          <w:sz w:val="20"/>
          <w:szCs w:val="20"/>
        </w:rPr>
        <w:t xml:space="preserve">● </w:t>
      </w:r>
      <w:r w:rsidRPr="00F51DFD">
        <w:rPr>
          <w:sz w:val="20"/>
          <w:szCs w:val="20"/>
        </w:rPr>
        <w:t>Aktivnosti uređenja mjesta (šetnice, klupe, vidikovac i sl.)</w:t>
      </w:r>
    </w:p>
    <w:p w:rsidR="00482389" w:rsidRDefault="00630D68" w:rsidP="00630D68">
      <w:pPr>
        <w:pStyle w:val="4"/>
        <w:numPr>
          <w:ilvl w:val="0"/>
          <w:numId w:val="0"/>
        </w:numPr>
        <w:ind w:left="1416"/>
        <w:rPr>
          <w:sz w:val="20"/>
          <w:szCs w:val="20"/>
        </w:rPr>
      </w:pPr>
      <w:r w:rsidRPr="00F51DFD">
        <w:rPr>
          <w:sz w:val="20"/>
          <w:szCs w:val="20"/>
        </w:rPr>
        <w:t xml:space="preserve">● </w:t>
      </w:r>
      <w:r w:rsidR="00C10BA7" w:rsidRPr="00F51DFD">
        <w:rPr>
          <w:sz w:val="20"/>
          <w:szCs w:val="20"/>
        </w:rPr>
        <w:t>Suradnja sa subjektima javnog i privatnog sektora u destinaciji radi podizanja kvalitete turističkog iskustva, funkcioniranja, dostupnosti i kvalitete javnih usluga, servisa i komunalnih službi na području turističke destinacije</w:t>
      </w:r>
    </w:p>
    <w:p w:rsidR="00F46F7F" w:rsidRDefault="00F46F7F" w:rsidP="005D2800">
      <w:pPr>
        <w:pStyle w:val="4"/>
        <w:numPr>
          <w:ilvl w:val="0"/>
          <w:numId w:val="0"/>
        </w:numPr>
        <w:rPr>
          <w:sz w:val="20"/>
          <w:szCs w:val="20"/>
        </w:rPr>
      </w:pPr>
    </w:p>
    <w:p w:rsidR="005D2800" w:rsidRPr="005D2800" w:rsidRDefault="005D2800" w:rsidP="005D2800">
      <w:pPr>
        <w:pStyle w:val="4"/>
        <w:numPr>
          <w:ilvl w:val="0"/>
          <w:numId w:val="0"/>
        </w:numPr>
        <w:rPr>
          <w:b w:val="0"/>
        </w:rPr>
      </w:pPr>
      <w:r w:rsidRPr="005D2800">
        <w:rPr>
          <w:b w:val="0"/>
        </w:rPr>
        <w:t>Turistička zajednica potiče subjekte javnog i privatnog sektora na uređenje destinacije i podizanje kvalitete svih usluga. Podupire zajedno s komunalnim redarstvom grada i ostalih komunalnih službi uređenje destinacije i zbrinjavanje odbačenog otpada</w:t>
      </w:r>
      <w:r>
        <w:rPr>
          <w:b w:val="0"/>
        </w:rPr>
        <w:t>. Također putem medija</w:t>
      </w:r>
      <w:r w:rsidR="00C44D25">
        <w:rPr>
          <w:b w:val="0"/>
        </w:rPr>
        <w:t xml:space="preserve"> oglašavamo i ukazujemo na odgovorno i savjesno ponašanje s otpadom.</w:t>
      </w:r>
    </w:p>
    <w:p w:rsidR="00F46F7F" w:rsidRPr="00E34B6A" w:rsidRDefault="00F46F7F" w:rsidP="00F46F7F">
      <w:pPr>
        <w:jc w:val="both"/>
        <w:rPr>
          <w:b/>
        </w:rPr>
      </w:pPr>
      <w:r w:rsidRPr="00E34B6A">
        <w:rPr>
          <w:b/>
        </w:rPr>
        <w:t>Nositelj aktivnosti: TZG OTOČCA/GRAD OTOČAC</w:t>
      </w:r>
    </w:p>
    <w:p w:rsidR="00F46F7F" w:rsidRPr="00E34B6A" w:rsidRDefault="00F46F7F" w:rsidP="00F46F7F">
      <w:pPr>
        <w:jc w:val="both"/>
        <w:rPr>
          <w:b/>
        </w:rPr>
      </w:pPr>
      <w:r w:rsidRPr="00E34B6A">
        <w:rPr>
          <w:b/>
        </w:rPr>
        <w:t>Iznos potreban za realizaciju aktivnosti: 10.000 kn</w:t>
      </w:r>
    </w:p>
    <w:p w:rsidR="00630D68" w:rsidRPr="00E34B6A" w:rsidRDefault="00F46F7F" w:rsidP="0033281C">
      <w:pPr>
        <w:jc w:val="both"/>
        <w:rPr>
          <w:b/>
        </w:rPr>
      </w:pPr>
      <w:r w:rsidRPr="00E34B6A">
        <w:rPr>
          <w:b/>
        </w:rPr>
        <w:t>Rok realizacije aktivnosti: tijekom</w:t>
      </w:r>
      <w:r w:rsidR="005D2800" w:rsidRPr="00E34B6A">
        <w:rPr>
          <w:b/>
        </w:rPr>
        <w:t xml:space="preserve"> 2022</w:t>
      </w:r>
      <w:r w:rsidRPr="00E34B6A">
        <w:rPr>
          <w:b/>
        </w:rPr>
        <w:t>.</w:t>
      </w:r>
    </w:p>
    <w:p w:rsidR="00482389" w:rsidRDefault="00482389" w:rsidP="00482389">
      <w:pPr>
        <w:pStyle w:val="Odlomakpopisa"/>
        <w:ind w:left="2160"/>
        <w:jc w:val="both"/>
        <w:rPr>
          <w:b/>
        </w:rPr>
      </w:pPr>
    </w:p>
    <w:p w:rsidR="00482389" w:rsidRDefault="00F324EE" w:rsidP="007215AC">
      <w:pPr>
        <w:pStyle w:val="Zdenka2"/>
        <w:numPr>
          <w:ilvl w:val="0"/>
          <w:numId w:val="7"/>
        </w:numPr>
      </w:pPr>
      <w:bookmarkStart w:id="55" w:name="_Toc57026874"/>
      <w:r>
        <w:t>ČLANSTVO U STRUKOVNIM ORGANIZACIJAMA</w:t>
      </w:r>
      <w:bookmarkEnd w:id="55"/>
    </w:p>
    <w:p w:rsidR="0033281C" w:rsidRDefault="0033281C" w:rsidP="0033281C">
      <w:pPr>
        <w:pStyle w:val="Odlomakpopisa"/>
        <w:jc w:val="both"/>
        <w:rPr>
          <w:b/>
        </w:rPr>
      </w:pPr>
    </w:p>
    <w:p w:rsidR="00F324EE" w:rsidRDefault="00F324EE" w:rsidP="00F20461">
      <w:pPr>
        <w:pStyle w:val="Odlomakpopisa"/>
        <w:numPr>
          <w:ilvl w:val="1"/>
          <w:numId w:val="7"/>
        </w:numPr>
        <w:jc w:val="both"/>
        <w:rPr>
          <w:b/>
        </w:rPr>
      </w:pPr>
      <w:r>
        <w:rPr>
          <w:b/>
        </w:rPr>
        <w:t>Međunarodne strukovne i sl.organizacije</w:t>
      </w:r>
    </w:p>
    <w:p w:rsidR="00F324EE" w:rsidRPr="00F324EE" w:rsidRDefault="00F324EE" w:rsidP="00F20461">
      <w:pPr>
        <w:pStyle w:val="Odlomakpopisa"/>
        <w:numPr>
          <w:ilvl w:val="1"/>
          <w:numId w:val="7"/>
        </w:numPr>
        <w:jc w:val="both"/>
        <w:rPr>
          <w:b/>
        </w:rPr>
      </w:pPr>
      <w:r>
        <w:rPr>
          <w:b/>
        </w:rPr>
        <w:t>Domaće strukovne i sl.organizacije</w:t>
      </w:r>
    </w:p>
    <w:p w:rsidR="0033281C" w:rsidRDefault="00F46F7F" w:rsidP="00482389">
      <w:pPr>
        <w:jc w:val="both"/>
        <w:rPr>
          <w:sz w:val="24"/>
          <w:szCs w:val="24"/>
        </w:rPr>
      </w:pPr>
      <w:r>
        <w:rPr>
          <w:sz w:val="24"/>
          <w:szCs w:val="24"/>
        </w:rPr>
        <w:t>Za ovu stavku nemamo planiranih aktivnosti niti planiranih sredstava u 2021. godini.</w:t>
      </w:r>
    </w:p>
    <w:p w:rsidR="00C44D25" w:rsidRPr="00472E69" w:rsidRDefault="00C44D25" w:rsidP="00482389">
      <w:pPr>
        <w:jc w:val="both"/>
        <w:rPr>
          <w:sz w:val="24"/>
          <w:szCs w:val="24"/>
        </w:rPr>
      </w:pPr>
    </w:p>
    <w:p w:rsidR="00E67C6D" w:rsidRDefault="007C5644" w:rsidP="007215AC">
      <w:pPr>
        <w:pStyle w:val="Zdenka2"/>
        <w:numPr>
          <w:ilvl w:val="0"/>
          <w:numId w:val="7"/>
        </w:numPr>
      </w:pPr>
      <w:bookmarkStart w:id="56" w:name="_Toc57026875"/>
      <w:r w:rsidRPr="00472E69">
        <w:t>ADMI</w:t>
      </w:r>
      <w:r w:rsidR="0033281C" w:rsidRPr="00472E69">
        <w:t>NISTRATIVNI POSLOVI</w:t>
      </w:r>
      <w:bookmarkEnd w:id="56"/>
    </w:p>
    <w:p w:rsidR="00DB4E9B" w:rsidRDefault="00DB4E9B" w:rsidP="00DB4E9B">
      <w:pPr>
        <w:pStyle w:val="Zdenka2"/>
        <w:ind w:left="720"/>
      </w:pPr>
    </w:p>
    <w:p w:rsidR="00C44D25" w:rsidRDefault="00DB4E9B" w:rsidP="00DB4E9B">
      <w:pPr>
        <w:pStyle w:val="Zdenka2"/>
        <w:rPr>
          <w:b w:val="0"/>
        </w:rPr>
      </w:pPr>
      <w:r w:rsidRPr="00DB4E9B">
        <w:rPr>
          <w:b w:val="0"/>
        </w:rPr>
        <w:t xml:space="preserve">Turistička zajednica </w:t>
      </w:r>
      <w:r>
        <w:rPr>
          <w:b w:val="0"/>
        </w:rPr>
        <w:t>Grada Otočca vodi svoje poslovanje ažurno i transparentno</w:t>
      </w:r>
      <w:r w:rsidR="00817054">
        <w:rPr>
          <w:b w:val="0"/>
        </w:rPr>
        <w:t xml:space="preserve"> o čemu podnosi pisane izvještaje. Također se vodi računa o urednom plaćanju tekućih obveza koje turistička zajednica obavlja putem Internet bankarstva (ulaznih računa; isplata plaća i naknada;) sazivanju sjednica, pridržavanju odredbi Statuta i Pravilnika i Ugovora o radu TZG Otočca, ali i ostalih zakona obveznih za rad neprofitnih organizacija i turističkih zajednica. Svi izvještaji izrađuju se i dostavljaju u zakonskom roku.         </w:t>
      </w:r>
    </w:p>
    <w:p w:rsidR="00DB4E9B" w:rsidRDefault="00DB4E9B" w:rsidP="00DB4E9B">
      <w:pPr>
        <w:pStyle w:val="Zdenka2"/>
        <w:rPr>
          <w:b w:val="0"/>
        </w:rPr>
      </w:pPr>
    </w:p>
    <w:p w:rsidR="00CE32EC" w:rsidRDefault="00CE32EC" w:rsidP="00DB4E9B">
      <w:pPr>
        <w:pStyle w:val="Zdenka2"/>
        <w:rPr>
          <w:b w:val="0"/>
        </w:rPr>
      </w:pPr>
    </w:p>
    <w:p w:rsidR="00CE32EC" w:rsidRPr="00DB4E9B" w:rsidRDefault="00CE32EC" w:rsidP="00DB4E9B">
      <w:pPr>
        <w:pStyle w:val="Zdenka2"/>
        <w:rPr>
          <w:b w:val="0"/>
        </w:rPr>
      </w:pPr>
    </w:p>
    <w:p w:rsidR="00E67C6D" w:rsidRPr="00E67C6D" w:rsidRDefault="00E67C6D" w:rsidP="00BC360E">
      <w:pPr>
        <w:pStyle w:val="Zdenka3"/>
      </w:pPr>
      <w:bookmarkStart w:id="57" w:name="_Toc57026876"/>
      <w:r>
        <w:t>Plaće:</w:t>
      </w:r>
      <w:bookmarkEnd w:id="57"/>
    </w:p>
    <w:p w:rsidR="00864960" w:rsidRPr="00817054" w:rsidRDefault="007C5644" w:rsidP="00817054">
      <w:pPr>
        <w:jc w:val="both"/>
        <w:rPr>
          <w:sz w:val="24"/>
          <w:szCs w:val="24"/>
        </w:rPr>
      </w:pPr>
      <w:r w:rsidRPr="00817054">
        <w:rPr>
          <w:sz w:val="24"/>
          <w:szCs w:val="24"/>
        </w:rPr>
        <w:t>Rashode za plaće zaposlenika turističke zajednice</w:t>
      </w:r>
      <w:r w:rsidR="00817054" w:rsidRPr="00817054">
        <w:rPr>
          <w:sz w:val="24"/>
          <w:szCs w:val="24"/>
        </w:rPr>
        <w:t xml:space="preserve"> uključuju </w:t>
      </w:r>
      <w:r w:rsidRPr="00817054">
        <w:rPr>
          <w:sz w:val="24"/>
          <w:szCs w:val="24"/>
        </w:rPr>
        <w:t>pripadajuće troškove sukladno zakonskim propisima koji reguliraju obračun plaća</w:t>
      </w:r>
      <w:r w:rsidR="00C44D25">
        <w:rPr>
          <w:sz w:val="24"/>
          <w:szCs w:val="24"/>
        </w:rPr>
        <w:t xml:space="preserve"> i ugovora o radu. U narednoj godini planirano je povećanje od 7% na ovoj stavci. </w:t>
      </w:r>
      <w:r w:rsidRPr="00817054">
        <w:rPr>
          <w:sz w:val="24"/>
          <w:szCs w:val="24"/>
        </w:rPr>
        <w:t>U ostale pripadajuće troškove ubrajaju se regres, božićnica, dar djeci</w:t>
      </w:r>
      <w:r w:rsidR="000A03D7">
        <w:rPr>
          <w:sz w:val="24"/>
          <w:szCs w:val="24"/>
        </w:rPr>
        <w:t>, jubilarna nagrada</w:t>
      </w:r>
      <w:r w:rsidRPr="00817054">
        <w:rPr>
          <w:sz w:val="24"/>
          <w:szCs w:val="24"/>
        </w:rPr>
        <w:t xml:space="preserve"> te ostale potpore sukladno zakonskim propisima. U uredu turističke zajednice zaposlene su direktorica i stručni suradnik, te obavljaju sve zadaće zacrtane programom rada i zakonskim propisima. </w:t>
      </w:r>
    </w:p>
    <w:p w:rsidR="007C5644" w:rsidRPr="00864960" w:rsidRDefault="00817054" w:rsidP="00864960">
      <w:pPr>
        <w:pStyle w:val="Odlomakpopis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 u iznosu </w:t>
      </w:r>
      <w:r w:rsidR="00582869">
        <w:rPr>
          <w:sz w:val="24"/>
          <w:szCs w:val="24"/>
        </w:rPr>
        <w:t>338.500</w:t>
      </w:r>
      <w:r w:rsidR="007C5644" w:rsidRPr="00864960">
        <w:rPr>
          <w:sz w:val="24"/>
          <w:szCs w:val="24"/>
        </w:rPr>
        <w:t xml:space="preserve"> kn.</w:t>
      </w:r>
    </w:p>
    <w:p w:rsidR="00E67C6D" w:rsidRPr="00E67C6D" w:rsidRDefault="00E67C6D" w:rsidP="00BC360E">
      <w:pPr>
        <w:pStyle w:val="Zdenka3"/>
      </w:pPr>
      <w:bookmarkStart w:id="58" w:name="_Toc57026877"/>
      <w:r w:rsidRPr="00E67C6D">
        <w:t>Materijalni troškovi:</w:t>
      </w:r>
      <w:bookmarkEnd w:id="58"/>
    </w:p>
    <w:p w:rsidR="00864960" w:rsidRPr="00582869" w:rsidRDefault="00E67C6D" w:rsidP="00582869">
      <w:pPr>
        <w:jc w:val="both"/>
        <w:rPr>
          <w:sz w:val="24"/>
          <w:szCs w:val="24"/>
        </w:rPr>
      </w:pPr>
      <w:r w:rsidRPr="00582869">
        <w:rPr>
          <w:sz w:val="24"/>
          <w:szCs w:val="24"/>
        </w:rPr>
        <w:t>O</w:t>
      </w:r>
      <w:r w:rsidR="007C5644" w:rsidRPr="00582869">
        <w:rPr>
          <w:sz w:val="24"/>
          <w:szCs w:val="24"/>
        </w:rPr>
        <w:t>buhvaćaju redovne operativne troškove poslovanja nužne za normalan i učinkovit rad ureda u izvršavanju svih zadaća. Ti troškovi obuhvaćaju</w:t>
      </w:r>
      <w:r w:rsidR="004F7EFF" w:rsidRPr="00582869">
        <w:rPr>
          <w:sz w:val="24"/>
          <w:szCs w:val="24"/>
        </w:rPr>
        <w:t xml:space="preserve"> materijalne rashode,</w:t>
      </w:r>
      <w:r w:rsidR="007C5644" w:rsidRPr="00582869">
        <w:rPr>
          <w:sz w:val="24"/>
          <w:szCs w:val="24"/>
        </w:rPr>
        <w:t xml:space="preserve"> rashode za usluge, rashode za materijal i energiju, ostale nespomenute rashode poslova</w:t>
      </w:r>
      <w:r w:rsidR="000640BF">
        <w:rPr>
          <w:sz w:val="24"/>
          <w:szCs w:val="24"/>
        </w:rPr>
        <w:t>nja, financijske rashode. U 2022</w:t>
      </w:r>
      <w:r w:rsidR="007C5644" w:rsidRPr="00582869">
        <w:rPr>
          <w:sz w:val="24"/>
          <w:szCs w:val="24"/>
        </w:rPr>
        <w:t>. godini planira se nabava i zamjena opreme nužne za siguran i učinkovit rad u turističkom uredu</w:t>
      </w:r>
      <w:r w:rsidR="006E1D8D">
        <w:rPr>
          <w:sz w:val="24"/>
          <w:szCs w:val="24"/>
        </w:rPr>
        <w:t>.</w:t>
      </w:r>
    </w:p>
    <w:p w:rsidR="00864960" w:rsidRPr="00E25619" w:rsidRDefault="007C5644" w:rsidP="00E25619">
      <w:pPr>
        <w:pStyle w:val="Odlomakpopisa"/>
        <w:ind w:left="1440"/>
        <w:jc w:val="both"/>
        <w:rPr>
          <w:sz w:val="24"/>
          <w:szCs w:val="24"/>
        </w:rPr>
      </w:pPr>
      <w:r w:rsidRPr="00864960">
        <w:rPr>
          <w:sz w:val="24"/>
          <w:szCs w:val="24"/>
        </w:rPr>
        <w:t>Planirana sredstva u izn</w:t>
      </w:r>
      <w:r w:rsidR="00C44D25">
        <w:rPr>
          <w:sz w:val="24"/>
          <w:szCs w:val="24"/>
        </w:rPr>
        <w:t>osu 103</w:t>
      </w:r>
      <w:r w:rsidR="00582869">
        <w:rPr>
          <w:sz w:val="24"/>
          <w:szCs w:val="24"/>
        </w:rPr>
        <w:t>.800</w:t>
      </w:r>
      <w:r w:rsidRPr="00864960">
        <w:rPr>
          <w:sz w:val="24"/>
          <w:szCs w:val="24"/>
        </w:rPr>
        <w:t xml:space="preserve"> kn.</w:t>
      </w:r>
    </w:p>
    <w:p w:rsidR="00E67C6D" w:rsidRDefault="003105A1" w:rsidP="00BC360E">
      <w:pPr>
        <w:pStyle w:val="Zdenka3"/>
      </w:pPr>
      <w:bookmarkStart w:id="59" w:name="_Toc57026878"/>
      <w:r w:rsidRPr="00E67C6D">
        <w:t>Tijela turističke zajednice</w:t>
      </w:r>
      <w:bookmarkEnd w:id="59"/>
    </w:p>
    <w:p w:rsidR="007C5644" w:rsidRPr="00582869" w:rsidRDefault="00E67C6D" w:rsidP="00582869">
      <w:pPr>
        <w:jc w:val="both"/>
        <w:rPr>
          <w:sz w:val="24"/>
          <w:szCs w:val="24"/>
        </w:rPr>
      </w:pPr>
      <w:r w:rsidRPr="00582869">
        <w:rPr>
          <w:sz w:val="24"/>
          <w:szCs w:val="24"/>
        </w:rPr>
        <w:t xml:space="preserve">Tijela turističke zajednice </w:t>
      </w:r>
      <w:r w:rsidR="003105A1" w:rsidRPr="00582869">
        <w:rPr>
          <w:sz w:val="24"/>
          <w:szCs w:val="24"/>
        </w:rPr>
        <w:t>ne primaju naknade za obavljanje aktivnosti. Planirani su troškovi reprezentacije, pripreme te distribucije materijala za potrebe održavanja sjednica tijela turističke zajednice</w:t>
      </w:r>
      <w:r w:rsidR="00631529" w:rsidRPr="00582869">
        <w:rPr>
          <w:sz w:val="24"/>
          <w:szCs w:val="24"/>
        </w:rPr>
        <w:t>.</w:t>
      </w:r>
    </w:p>
    <w:p w:rsidR="00E67C6D" w:rsidRPr="00E25619" w:rsidRDefault="00864960" w:rsidP="00E25619">
      <w:pPr>
        <w:pStyle w:val="Odlomakpopis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Planirana sredstva u iznosu</w:t>
      </w:r>
      <w:r w:rsidR="000640BF">
        <w:rPr>
          <w:sz w:val="24"/>
          <w:szCs w:val="24"/>
        </w:rPr>
        <w:t xml:space="preserve"> 2.000</w:t>
      </w:r>
      <w:r>
        <w:rPr>
          <w:sz w:val="24"/>
          <w:szCs w:val="24"/>
        </w:rPr>
        <w:t xml:space="preserve"> kn</w:t>
      </w:r>
      <w:r w:rsidR="00E25619">
        <w:rPr>
          <w:sz w:val="24"/>
          <w:szCs w:val="24"/>
        </w:rPr>
        <w:t>.</w:t>
      </w:r>
    </w:p>
    <w:p w:rsidR="00A912F8" w:rsidRDefault="00A912F8" w:rsidP="007215AC">
      <w:pPr>
        <w:pStyle w:val="Zdenka2"/>
        <w:numPr>
          <w:ilvl w:val="0"/>
          <w:numId w:val="7"/>
        </w:numPr>
      </w:pPr>
      <w:bookmarkStart w:id="60" w:name="_Toc57026879"/>
      <w:r w:rsidRPr="00A912F8">
        <w:t>REZERVA</w:t>
      </w:r>
      <w:bookmarkEnd w:id="60"/>
    </w:p>
    <w:p w:rsidR="00F324EE" w:rsidRPr="00F7382D" w:rsidRDefault="00F7382D" w:rsidP="00472E69">
      <w:pPr>
        <w:ind w:left="708"/>
        <w:jc w:val="both"/>
        <w:rPr>
          <w:b/>
          <w:sz w:val="20"/>
          <w:szCs w:val="20"/>
        </w:rPr>
      </w:pPr>
      <w:r w:rsidRPr="00F7382D">
        <w:rPr>
          <w:b/>
          <w:sz w:val="20"/>
          <w:szCs w:val="20"/>
        </w:rPr>
        <w:lastRenderedPageBreak/>
        <w:t xml:space="preserve">● </w:t>
      </w:r>
      <w:r w:rsidR="00E121C5">
        <w:rPr>
          <w:b/>
          <w:sz w:val="20"/>
          <w:szCs w:val="20"/>
        </w:rPr>
        <w:t>Rezerva do 5% za pot</w:t>
      </w:r>
      <w:r w:rsidR="00F324EE" w:rsidRPr="00F7382D">
        <w:rPr>
          <w:b/>
          <w:sz w:val="20"/>
          <w:szCs w:val="20"/>
        </w:rPr>
        <w:t>rebe osiguranja likvidnosti u izvanrednim okolnostima te financiranja neplaniranih aktivnosti (Odlukom Turističkog vijeća mogućaje alokacija sredstava rezerve na ostale pojedinačno planirane aktivnosti ili nove aktivnosti).</w:t>
      </w:r>
    </w:p>
    <w:p w:rsidR="00F7382D" w:rsidRPr="00F51DFD" w:rsidRDefault="00C44D25" w:rsidP="00F51D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sredstva u iznosu </w:t>
      </w:r>
      <w:r w:rsidR="00A62FDD">
        <w:rPr>
          <w:sz w:val="24"/>
          <w:szCs w:val="24"/>
        </w:rPr>
        <w:t>0</w:t>
      </w:r>
      <w:r w:rsidR="006F0EB4" w:rsidRPr="00F51DFD">
        <w:rPr>
          <w:sz w:val="24"/>
          <w:szCs w:val="24"/>
        </w:rPr>
        <w:t xml:space="preserve"> kn</w:t>
      </w:r>
    </w:p>
    <w:p w:rsidR="006F0EB4" w:rsidRDefault="006F0EB4" w:rsidP="00E97A22">
      <w:pPr>
        <w:pStyle w:val="3"/>
        <w:numPr>
          <w:ilvl w:val="0"/>
          <w:numId w:val="0"/>
        </w:numPr>
      </w:pPr>
    </w:p>
    <w:p w:rsidR="007A22BA" w:rsidRDefault="00F324EE" w:rsidP="007215AC">
      <w:pPr>
        <w:pStyle w:val="Zdenka2"/>
        <w:numPr>
          <w:ilvl w:val="0"/>
          <w:numId w:val="7"/>
        </w:numPr>
      </w:pPr>
      <w:bookmarkStart w:id="61" w:name="_Toc57026880"/>
      <w:r>
        <w:t>POKRIVANJE MANJKA PRIHODA IZ PRETHODNE GODINE</w:t>
      </w:r>
      <w:bookmarkEnd w:id="61"/>
    </w:p>
    <w:p w:rsidR="007A22BA" w:rsidRDefault="007A22BA" w:rsidP="00BC360E">
      <w:pPr>
        <w:pStyle w:val="Zdenka2"/>
      </w:pPr>
    </w:p>
    <w:p w:rsidR="00655F4A" w:rsidRDefault="006145B1" w:rsidP="00472E69">
      <w:pPr>
        <w:pStyle w:val="3"/>
        <w:numPr>
          <w:ilvl w:val="0"/>
          <w:numId w:val="0"/>
        </w:numPr>
        <w:ind w:left="360"/>
        <w:rPr>
          <w:sz w:val="20"/>
          <w:szCs w:val="20"/>
        </w:rPr>
      </w:pPr>
      <w:r>
        <w:rPr>
          <w:b w:val="0"/>
          <w:sz w:val="24"/>
          <w:szCs w:val="24"/>
        </w:rPr>
        <w:t xml:space="preserve">● </w:t>
      </w:r>
      <w:r w:rsidR="00F324EE" w:rsidRPr="00472E69">
        <w:rPr>
          <w:sz w:val="20"/>
          <w:szCs w:val="20"/>
        </w:rPr>
        <w:t>Ovisno o procjeni financijskog rezultata poslovanja u tekućoj godini, ukoliko se ostvari manjak prihoda, potrebno je od planiranih redovitih prihoda za narednu godinu određeni dio sredstava rezervirati za pokrivanje manjka prihoda iz prethodne godine.</w:t>
      </w:r>
    </w:p>
    <w:p w:rsidR="00472E69" w:rsidRDefault="00472E69" w:rsidP="00472E69">
      <w:pPr>
        <w:pStyle w:val="3"/>
        <w:numPr>
          <w:ilvl w:val="0"/>
          <w:numId w:val="0"/>
        </w:numPr>
        <w:ind w:left="360"/>
        <w:rPr>
          <w:b w:val="0"/>
          <w:sz w:val="24"/>
          <w:szCs w:val="24"/>
        </w:rPr>
      </w:pPr>
    </w:p>
    <w:p w:rsidR="00F324EE" w:rsidRPr="00255E35" w:rsidRDefault="008157F6" w:rsidP="00255E35">
      <w:pPr>
        <w:pStyle w:val="3"/>
        <w:numPr>
          <w:ilvl w:val="0"/>
          <w:numId w:val="0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 programu r</w:t>
      </w:r>
      <w:r w:rsidR="000640BF">
        <w:rPr>
          <w:b w:val="0"/>
          <w:sz w:val="24"/>
          <w:szCs w:val="24"/>
        </w:rPr>
        <w:t>ada i financijskom planu za 2022</w:t>
      </w:r>
      <w:r>
        <w:rPr>
          <w:b w:val="0"/>
          <w:sz w:val="24"/>
          <w:szCs w:val="24"/>
        </w:rPr>
        <w:t>. godinu planirano je jednako ostvarenje prihoda i rashoda, te procjenom financijskog rezultata nije planiran manjak prihoda.</w:t>
      </w:r>
    </w:p>
    <w:p w:rsidR="00E144C8" w:rsidRDefault="00875B76" w:rsidP="001867B3">
      <w:pPr>
        <w:jc w:val="both"/>
        <w:rPr>
          <w:sz w:val="24"/>
          <w:szCs w:val="24"/>
        </w:rPr>
      </w:pPr>
      <w:r w:rsidRPr="00875B76">
        <w:rPr>
          <w:sz w:val="24"/>
          <w:szCs w:val="24"/>
        </w:rPr>
        <w:t>Financijski plan</w:t>
      </w:r>
      <w:r w:rsidR="001867B3">
        <w:rPr>
          <w:sz w:val="24"/>
          <w:szCs w:val="24"/>
        </w:rPr>
        <w:t xml:space="preserve"> Turističk</w:t>
      </w:r>
      <w:r w:rsidR="000640BF">
        <w:rPr>
          <w:sz w:val="24"/>
          <w:szCs w:val="24"/>
        </w:rPr>
        <w:t>e zajednice Grada Otočca za 2022</w:t>
      </w:r>
      <w:r w:rsidR="001867B3">
        <w:rPr>
          <w:sz w:val="24"/>
          <w:szCs w:val="24"/>
        </w:rPr>
        <w:t>. godinu, sadrži plan prihod</w:t>
      </w:r>
      <w:r w:rsidR="00A13D77">
        <w:rPr>
          <w:sz w:val="24"/>
          <w:szCs w:val="24"/>
        </w:rPr>
        <w:t xml:space="preserve">a i plan </w:t>
      </w:r>
      <w:r w:rsidR="00255E35">
        <w:rPr>
          <w:sz w:val="24"/>
          <w:szCs w:val="24"/>
        </w:rPr>
        <w:t xml:space="preserve">rashoda. </w:t>
      </w:r>
      <w:r w:rsidR="001867B3">
        <w:rPr>
          <w:sz w:val="24"/>
          <w:szCs w:val="24"/>
        </w:rPr>
        <w:t>Budžetiranje je provedeno temeljem procjene dosadašnjeg rada na pojedinim zadaćama. Ukoliko tijekom godine dođe do odstupanja od plana u obujmu većem od 5% napravit će se rebalans plana.</w:t>
      </w:r>
    </w:p>
    <w:p w:rsidR="00875B76" w:rsidRPr="00875B76" w:rsidRDefault="001E3770" w:rsidP="001867B3">
      <w:pPr>
        <w:jc w:val="both"/>
        <w:rPr>
          <w:sz w:val="24"/>
          <w:szCs w:val="24"/>
        </w:rPr>
      </w:pPr>
      <w:r>
        <w:rPr>
          <w:sz w:val="24"/>
          <w:szCs w:val="24"/>
        </w:rPr>
        <w:t>Godišnji program</w:t>
      </w:r>
      <w:r w:rsidR="000640BF">
        <w:rPr>
          <w:sz w:val="24"/>
          <w:szCs w:val="24"/>
        </w:rPr>
        <w:t xml:space="preserve"> rada i financijski plan za 2022</w:t>
      </w:r>
      <w:r>
        <w:rPr>
          <w:sz w:val="24"/>
          <w:szCs w:val="24"/>
        </w:rPr>
        <w:t>. god</w:t>
      </w:r>
      <w:r w:rsidR="000640BF">
        <w:rPr>
          <w:sz w:val="24"/>
          <w:szCs w:val="24"/>
        </w:rPr>
        <w:t>inu napravljen je sukladno</w:t>
      </w:r>
      <w:r>
        <w:rPr>
          <w:sz w:val="24"/>
          <w:szCs w:val="24"/>
        </w:rPr>
        <w:t xml:space="preserve"> Zakonu o turističkim zajednicama i promica</w:t>
      </w:r>
      <w:r w:rsidR="00E144C8">
        <w:rPr>
          <w:sz w:val="24"/>
          <w:szCs w:val="24"/>
        </w:rPr>
        <w:t>nju hrvatskog turizma</w:t>
      </w:r>
      <w:r w:rsidR="000640BF">
        <w:rPr>
          <w:sz w:val="24"/>
          <w:szCs w:val="24"/>
        </w:rPr>
        <w:t xml:space="preserve">. </w:t>
      </w:r>
    </w:p>
    <w:p w:rsidR="00875B76" w:rsidRPr="00875B76" w:rsidRDefault="00875B76" w:rsidP="00875B76"/>
    <w:p w:rsidR="00875B76" w:rsidRPr="00875B76" w:rsidRDefault="00875B76" w:rsidP="00875B76"/>
    <w:p w:rsidR="00875B76" w:rsidRPr="00875B76" w:rsidRDefault="00875B76" w:rsidP="00875B76"/>
    <w:p w:rsidR="00875B76" w:rsidRDefault="00875B76" w:rsidP="00875B76"/>
    <w:p w:rsidR="00875B76" w:rsidRDefault="00875B76" w:rsidP="00875B76"/>
    <w:p w:rsidR="00F63BEA" w:rsidRPr="00242FB2" w:rsidRDefault="00F63BEA" w:rsidP="00242FB2">
      <w:pPr>
        <w:tabs>
          <w:tab w:val="left" w:pos="1260"/>
        </w:tabs>
        <w:sectPr w:rsidR="00F63BEA" w:rsidRPr="00242FB2" w:rsidSect="002E31C5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Reetkatablice"/>
        <w:tblW w:w="10637" w:type="dxa"/>
        <w:tblInd w:w="-719" w:type="dxa"/>
        <w:tblLayout w:type="fixed"/>
        <w:tblLook w:val="04A0"/>
      </w:tblPr>
      <w:tblGrid>
        <w:gridCol w:w="495"/>
        <w:gridCol w:w="723"/>
        <w:gridCol w:w="3324"/>
        <w:gridCol w:w="1275"/>
        <w:gridCol w:w="1134"/>
        <w:gridCol w:w="1134"/>
        <w:gridCol w:w="851"/>
        <w:gridCol w:w="850"/>
        <w:gridCol w:w="851"/>
      </w:tblGrid>
      <w:tr w:rsidR="008C24A1" w:rsidRPr="004F1AE9" w:rsidTr="002908A0">
        <w:trPr>
          <w:trHeight w:val="297"/>
        </w:trPr>
        <w:tc>
          <w:tcPr>
            <w:tcW w:w="10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4A1" w:rsidRPr="007215AC" w:rsidRDefault="008C24A1" w:rsidP="007215AC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cs="Times New Roman"/>
                <w:b/>
              </w:rPr>
            </w:pPr>
            <w:r w:rsidRPr="007215AC">
              <w:rPr>
                <w:rFonts w:cs="Times New Roman"/>
                <w:b/>
              </w:rPr>
              <w:lastRenderedPageBreak/>
              <w:t>STRUKTURA F</w:t>
            </w:r>
            <w:r w:rsidR="00CD2F5C">
              <w:rPr>
                <w:rFonts w:cs="Times New Roman"/>
                <w:b/>
              </w:rPr>
              <w:t>INANCIJSKOG PLANA ZA 2022</w:t>
            </w:r>
            <w:r w:rsidRPr="007215AC">
              <w:rPr>
                <w:rFonts w:cs="Times New Roman"/>
                <w:b/>
              </w:rPr>
              <w:t>. GODINU</w:t>
            </w:r>
          </w:p>
        </w:tc>
      </w:tr>
      <w:tr w:rsidR="002908A0" w:rsidRPr="004F1AE9" w:rsidTr="00542D12">
        <w:trPr>
          <w:trHeight w:val="297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8C24A1" w:rsidRPr="004F1AE9" w:rsidRDefault="008C24A1" w:rsidP="002E31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24A1" w:rsidRPr="004F1AE9" w:rsidRDefault="008C24A1" w:rsidP="00242FB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24A1" w:rsidRPr="008C24A1" w:rsidRDefault="008C24A1" w:rsidP="002E31C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C24A1">
              <w:rPr>
                <w:rFonts w:cs="Times New Roman"/>
                <w:b/>
                <w:sz w:val="16"/>
                <w:szCs w:val="16"/>
              </w:rPr>
              <w:t>PRIHODI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37A0" w:rsidRDefault="00CA37A0" w:rsidP="00CA37A0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C24A1" w:rsidRPr="008C24A1" w:rsidRDefault="008C24A1" w:rsidP="00CA37A0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C24A1">
              <w:rPr>
                <w:rFonts w:cs="Times New Roman"/>
                <w:b/>
                <w:sz w:val="16"/>
                <w:szCs w:val="16"/>
              </w:rPr>
              <w:t>PLAN ZA 2021</w:t>
            </w:r>
          </w:p>
          <w:p w:rsidR="008C24A1" w:rsidRPr="008C24A1" w:rsidRDefault="008C24A1" w:rsidP="00CA37A0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24A1" w:rsidRPr="008C24A1" w:rsidRDefault="008C24A1" w:rsidP="00CA37A0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REBALANS 2021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24A1" w:rsidRPr="008C24A1" w:rsidRDefault="008C24A1" w:rsidP="00CA37A0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PLAN 2022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8C24A1" w:rsidRDefault="008C24A1" w:rsidP="002E31C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Udio </w:t>
            </w:r>
          </w:p>
          <w:p w:rsidR="008C24A1" w:rsidRDefault="008C24A1" w:rsidP="002E31C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%</w:t>
            </w:r>
          </w:p>
          <w:p w:rsidR="008C24A1" w:rsidRPr="008C24A1" w:rsidRDefault="008C24A1" w:rsidP="002E31C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Plan 2022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8C24A1" w:rsidRDefault="008C24A1" w:rsidP="002E31C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i</w:t>
            </w:r>
            <w:r w:rsidRPr="008C24A1">
              <w:rPr>
                <w:rFonts w:cs="Times New Roman"/>
                <w:b/>
                <w:sz w:val="16"/>
                <w:szCs w:val="16"/>
              </w:rPr>
              <w:t xml:space="preserve">dx </w:t>
            </w:r>
          </w:p>
          <w:p w:rsidR="008C24A1" w:rsidRDefault="008C24A1" w:rsidP="002E31C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Plan2022/</w:t>
            </w:r>
          </w:p>
          <w:p w:rsidR="008C24A1" w:rsidRPr="008C24A1" w:rsidRDefault="008C24A1" w:rsidP="002E31C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Plan 2021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24A1" w:rsidRPr="008C24A1" w:rsidRDefault="008C24A1" w:rsidP="008C24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idx</w:t>
            </w:r>
          </w:p>
          <w:p w:rsidR="008C24A1" w:rsidRPr="004F1AE9" w:rsidRDefault="008C24A1" w:rsidP="008C24A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16"/>
                <w:szCs w:val="16"/>
              </w:rPr>
              <w:t>Plan 2022/ Rebalans 2021</w:t>
            </w:r>
          </w:p>
        </w:tc>
      </w:tr>
      <w:tr w:rsidR="002908A0" w:rsidRPr="004F1AE9" w:rsidTr="00542D12">
        <w:trPr>
          <w:trHeight w:val="227"/>
        </w:trPr>
        <w:tc>
          <w:tcPr>
            <w:tcW w:w="495" w:type="dxa"/>
            <w:shd w:val="clear" w:color="auto" w:fill="F2F2F2" w:themeFill="background1" w:themeFillShade="F2"/>
          </w:tcPr>
          <w:p w:rsidR="008C24A1" w:rsidRPr="001E67AA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:rsidR="008C24A1" w:rsidRPr="001E67AA" w:rsidRDefault="008C24A1" w:rsidP="00A3285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24" w:type="dxa"/>
            <w:shd w:val="clear" w:color="auto" w:fill="F2F2F2" w:themeFill="background1" w:themeFillShade="F2"/>
            <w:vAlign w:val="center"/>
          </w:tcPr>
          <w:p w:rsidR="008C24A1" w:rsidRPr="001E67AA" w:rsidRDefault="008C24A1" w:rsidP="001D2542">
            <w:pPr>
              <w:rPr>
                <w:rFonts w:cs="Times New Roman"/>
                <w:b/>
                <w:sz w:val="20"/>
                <w:szCs w:val="20"/>
              </w:rPr>
            </w:pPr>
            <w:r w:rsidRPr="001E67AA">
              <w:rPr>
                <w:rFonts w:cs="Times New Roman"/>
                <w:b/>
                <w:sz w:val="20"/>
                <w:szCs w:val="20"/>
              </w:rPr>
              <w:t>Izvorni prihodi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C24A1" w:rsidRPr="001E67AA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200.000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C24A1" w:rsidRDefault="003C6F0C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170.000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C24A1" w:rsidRDefault="002908A0" w:rsidP="00290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270.000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C24A1" w:rsidRDefault="00A97CA0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C24A1" w:rsidRDefault="00A97CA0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C24A1" w:rsidRPr="001E67AA" w:rsidRDefault="00A97CA0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159</w:t>
            </w:r>
          </w:p>
        </w:tc>
      </w:tr>
      <w:tr w:rsidR="002908A0" w:rsidRPr="004F1AE9" w:rsidTr="00542D12">
        <w:trPr>
          <w:trHeight w:val="227"/>
        </w:trPr>
        <w:tc>
          <w:tcPr>
            <w:tcW w:w="495" w:type="dxa"/>
          </w:tcPr>
          <w:p w:rsidR="008C24A1" w:rsidRPr="001E67AA" w:rsidRDefault="008C24A1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Pr="001E67AA" w:rsidRDefault="008C24A1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1E67AA">
              <w:rPr>
                <w:rFonts w:cs="Times New Roman"/>
                <w:i/>
                <w:sz w:val="20"/>
                <w:szCs w:val="20"/>
              </w:rPr>
              <w:t>1.1.</w:t>
            </w:r>
          </w:p>
        </w:tc>
        <w:tc>
          <w:tcPr>
            <w:tcW w:w="3324" w:type="dxa"/>
            <w:vAlign w:val="center"/>
          </w:tcPr>
          <w:p w:rsidR="008C24A1" w:rsidRPr="001E67AA" w:rsidRDefault="008C24A1" w:rsidP="001D2542">
            <w:pPr>
              <w:rPr>
                <w:rFonts w:cs="Times New Roman"/>
                <w:i/>
                <w:sz w:val="20"/>
                <w:szCs w:val="20"/>
              </w:rPr>
            </w:pPr>
            <w:r w:rsidRPr="001E67AA">
              <w:rPr>
                <w:rFonts w:cs="Times New Roman"/>
                <w:i/>
                <w:sz w:val="20"/>
                <w:szCs w:val="20"/>
              </w:rPr>
              <w:t>Prihodi od turističke pristojbe</w:t>
            </w:r>
          </w:p>
        </w:tc>
        <w:tc>
          <w:tcPr>
            <w:tcW w:w="1275" w:type="dxa"/>
            <w:vAlign w:val="center"/>
          </w:tcPr>
          <w:p w:rsidR="008C24A1" w:rsidRDefault="008C24A1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100.000</w:t>
            </w:r>
          </w:p>
        </w:tc>
        <w:tc>
          <w:tcPr>
            <w:tcW w:w="1134" w:type="dxa"/>
          </w:tcPr>
          <w:p w:rsidR="008C24A1" w:rsidRDefault="003C6F0C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70.000</w:t>
            </w:r>
          </w:p>
        </w:tc>
        <w:tc>
          <w:tcPr>
            <w:tcW w:w="1134" w:type="dxa"/>
            <w:vAlign w:val="center"/>
          </w:tcPr>
          <w:p w:rsidR="008C24A1" w:rsidRDefault="002908A0" w:rsidP="002908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150.000</w:t>
            </w:r>
          </w:p>
        </w:tc>
        <w:tc>
          <w:tcPr>
            <w:tcW w:w="851" w:type="dxa"/>
          </w:tcPr>
          <w:p w:rsidR="008C24A1" w:rsidRDefault="00A97CA0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8C24A1" w:rsidRDefault="00A97CA0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:rsidR="008C24A1" w:rsidRDefault="00A97CA0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214</w:t>
            </w:r>
          </w:p>
        </w:tc>
      </w:tr>
      <w:tr w:rsidR="002908A0" w:rsidRPr="004F1AE9" w:rsidTr="00542D12">
        <w:trPr>
          <w:trHeight w:val="227"/>
        </w:trPr>
        <w:tc>
          <w:tcPr>
            <w:tcW w:w="495" w:type="dxa"/>
          </w:tcPr>
          <w:p w:rsidR="008C24A1" w:rsidRPr="001E67AA" w:rsidRDefault="008C24A1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Pr="001E67AA" w:rsidRDefault="008C24A1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1E67AA">
              <w:rPr>
                <w:rFonts w:cs="Times New Roman"/>
                <w:i/>
                <w:sz w:val="20"/>
                <w:szCs w:val="20"/>
              </w:rPr>
              <w:t>1.2.</w:t>
            </w:r>
          </w:p>
        </w:tc>
        <w:tc>
          <w:tcPr>
            <w:tcW w:w="3324" w:type="dxa"/>
            <w:vAlign w:val="center"/>
          </w:tcPr>
          <w:p w:rsidR="008C24A1" w:rsidRPr="001E67AA" w:rsidRDefault="008C24A1" w:rsidP="001D2542">
            <w:pPr>
              <w:rPr>
                <w:rFonts w:cs="Times New Roman"/>
                <w:i/>
                <w:sz w:val="20"/>
                <w:szCs w:val="20"/>
              </w:rPr>
            </w:pPr>
            <w:r w:rsidRPr="001E67AA">
              <w:rPr>
                <w:rFonts w:cs="Times New Roman"/>
                <w:i/>
                <w:sz w:val="20"/>
                <w:szCs w:val="20"/>
              </w:rPr>
              <w:t>Prihodi od turističke članarine</w:t>
            </w:r>
          </w:p>
        </w:tc>
        <w:tc>
          <w:tcPr>
            <w:tcW w:w="1275" w:type="dxa"/>
            <w:vAlign w:val="center"/>
          </w:tcPr>
          <w:p w:rsidR="008C24A1" w:rsidRPr="004F1AE9" w:rsidRDefault="008C24A1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100.000</w:t>
            </w:r>
          </w:p>
        </w:tc>
        <w:tc>
          <w:tcPr>
            <w:tcW w:w="1134" w:type="dxa"/>
          </w:tcPr>
          <w:p w:rsidR="008C24A1" w:rsidRDefault="003C6F0C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100.000</w:t>
            </w:r>
          </w:p>
        </w:tc>
        <w:tc>
          <w:tcPr>
            <w:tcW w:w="1134" w:type="dxa"/>
            <w:vAlign w:val="center"/>
          </w:tcPr>
          <w:p w:rsidR="008C24A1" w:rsidRDefault="002908A0" w:rsidP="002908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120.000</w:t>
            </w:r>
          </w:p>
        </w:tc>
        <w:tc>
          <w:tcPr>
            <w:tcW w:w="851" w:type="dxa"/>
          </w:tcPr>
          <w:p w:rsidR="008C24A1" w:rsidRDefault="00A97CA0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8C24A1" w:rsidRDefault="00A97CA0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vAlign w:val="center"/>
          </w:tcPr>
          <w:p w:rsidR="008C24A1" w:rsidRPr="004F1AE9" w:rsidRDefault="00A97CA0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120</w:t>
            </w:r>
          </w:p>
        </w:tc>
      </w:tr>
      <w:tr w:rsidR="002908A0" w:rsidRPr="004F1AE9" w:rsidTr="00542D12">
        <w:trPr>
          <w:trHeight w:val="227"/>
        </w:trPr>
        <w:tc>
          <w:tcPr>
            <w:tcW w:w="495" w:type="dxa"/>
            <w:shd w:val="clear" w:color="auto" w:fill="F2F2F2" w:themeFill="background1" w:themeFillShade="F2"/>
          </w:tcPr>
          <w:p w:rsidR="008C24A1" w:rsidRPr="001E67AA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:rsidR="008C24A1" w:rsidRPr="001E67AA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24" w:type="dxa"/>
            <w:shd w:val="clear" w:color="auto" w:fill="F2F2F2" w:themeFill="background1" w:themeFillShade="F2"/>
            <w:vAlign w:val="center"/>
          </w:tcPr>
          <w:p w:rsidR="008C24A1" w:rsidRPr="002908A0" w:rsidRDefault="008C24A1" w:rsidP="001D2542">
            <w:pPr>
              <w:rPr>
                <w:rFonts w:cs="Times New Roman"/>
                <w:b/>
                <w:sz w:val="16"/>
                <w:szCs w:val="16"/>
              </w:rPr>
            </w:pPr>
            <w:r w:rsidRPr="002908A0">
              <w:rPr>
                <w:rFonts w:cs="Times New Roman"/>
                <w:b/>
                <w:sz w:val="16"/>
                <w:szCs w:val="16"/>
              </w:rPr>
              <w:t>Prihodi iz Proračuna grada Otočca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C24A1" w:rsidRPr="001E67AA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600.000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C24A1" w:rsidRDefault="00396872" w:rsidP="003C6F0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610</w:t>
            </w:r>
            <w:r w:rsidR="002908A0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C24A1" w:rsidRDefault="00C252B5" w:rsidP="00290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65</w:t>
            </w:r>
            <w:r w:rsidR="002908A0">
              <w:rPr>
                <w:rFonts w:cs="Times New Roman"/>
                <w:b/>
                <w:sz w:val="20"/>
                <w:szCs w:val="20"/>
              </w:rPr>
              <w:t>0.000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C24A1" w:rsidRDefault="00A97CA0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C24A1" w:rsidRDefault="00A97CA0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C24A1" w:rsidRPr="001E67AA" w:rsidRDefault="00A97CA0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107</w:t>
            </w:r>
          </w:p>
        </w:tc>
      </w:tr>
      <w:tr w:rsidR="002908A0" w:rsidRPr="004F1AE9" w:rsidTr="00542D12">
        <w:trPr>
          <w:trHeight w:val="227"/>
        </w:trPr>
        <w:tc>
          <w:tcPr>
            <w:tcW w:w="495" w:type="dxa"/>
            <w:shd w:val="clear" w:color="auto" w:fill="F2F2F2" w:themeFill="background1" w:themeFillShade="F2"/>
          </w:tcPr>
          <w:p w:rsidR="008C24A1" w:rsidRPr="001E67AA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:rsidR="008C24A1" w:rsidRPr="001E67AA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24" w:type="dxa"/>
            <w:shd w:val="clear" w:color="auto" w:fill="F2F2F2" w:themeFill="background1" w:themeFillShade="F2"/>
            <w:vAlign w:val="center"/>
          </w:tcPr>
          <w:p w:rsidR="008C24A1" w:rsidRPr="002908A0" w:rsidRDefault="008C24A1" w:rsidP="001D2542">
            <w:pPr>
              <w:rPr>
                <w:rFonts w:cs="Times New Roman"/>
                <w:b/>
                <w:sz w:val="16"/>
                <w:szCs w:val="16"/>
              </w:rPr>
            </w:pPr>
            <w:r w:rsidRPr="002908A0">
              <w:rPr>
                <w:rFonts w:cs="Times New Roman"/>
                <w:b/>
                <w:sz w:val="16"/>
                <w:szCs w:val="16"/>
              </w:rPr>
              <w:t>Prihodi od sustava turističkih zajednica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C24A1" w:rsidRPr="001E67AA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30.000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C24A1" w:rsidRDefault="002908A0" w:rsidP="00290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120.651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C24A1" w:rsidRDefault="002908A0" w:rsidP="00290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140.000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C24A1" w:rsidRDefault="00A97CA0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C24A1" w:rsidRDefault="00A97CA0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467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C24A1" w:rsidRPr="001E67AA" w:rsidRDefault="00A97CA0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116</w:t>
            </w:r>
          </w:p>
        </w:tc>
      </w:tr>
      <w:tr w:rsidR="002908A0" w:rsidRPr="004F1AE9" w:rsidTr="00542D12">
        <w:trPr>
          <w:trHeight w:val="227"/>
        </w:trPr>
        <w:tc>
          <w:tcPr>
            <w:tcW w:w="495" w:type="dxa"/>
            <w:shd w:val="clear" w:color="auto" w:fill="F2F2F2" w:themeFill="background1" w:themeFillShade="F2"/>
          </w:tcPr>
          <w:p w:rsidR="008C24A1" w:rsidRPr="001E67AA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:rsidR="008C24A1" w:rsidRPr="001E67AA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24" w:type="dxa"/>
            <w:shd w:val="clear" w:color="auto" w:fill="F2F2F2" w:themeFill="background1" w:themeFillShade="F2"/>
            <w:vAlign w:val="center"/>
          </w:tcPr>
          <w:p w:rsidR="008C24A1" w:rsidRPr="002908A0" w:rsidRDefault="008C24A1" w:rsidP="001D2542">
            <w:pPr>
              <w:rPr>
                <w:rFonts w:cs="Times New Roman"/>
                <w:b/>
                <w:sz w:val="16"/>
                <w:szCs w:val="16"/>
              </w:rPr>
            </w:pPr>
            <w:r w:rsidRPr="002908A0">
              <w:rPr>
                <w:rFonts w:cs="Times New Roman"/>
                <w:b/>
                <w:sz w:val="16"/>
                <w:szCs w:val="16"/>
              </w:rPr>
              <w:t>Prihodi od iznajmljivanja prostora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C24A1" w:rsidRPr="001E67AA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18.0000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C24A1" w:rsidRDefault="002908A0" w:rsidP="00290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18.000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C24A1" w:rsidRDefault="002908A0" w:rsidP="00290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18.000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C24A1" w:rsidRDefault="00A97CA0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C24A1" w:rsidRDefault="00A97CA0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C24A1" w:rsidRPr="001E67AA" w:rsidRDefault="00A97CA0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</w:tr>
      <w:tr w:rsidR="002908A0" w:rsidRPr="004F1AE9" w:rsidTr="00A97CA0">
        <w:trPr>
          <w:trHeight w:val="406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C24A1" w:rsidRPr="001E67AA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24A1" w:rsidRPr="001E67AA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24A1" w:rsidRPr="002908A0" w:rsidRDefault="008C24A1" w:rsidP="001D2542">
            <w:pPr>
              <w:rPr>
                <w:rFonts w:cs="Times New Roman"/>
                <w:b/>
                <w:sz w:val="16"/>
                <w:szCs w:val="16"/>
              </w:rPr>
            </w:pPr>
            <w:r w:rsidRPr="002908A0">
              <w:rPr>
                <w:rFonts w:cs="Times New Roman"/>
                <w:b/>
                <w:sz w:val="16"/>
                <w:szCs w:val="16"/>
              </w:rPr>
              <w:t>Ostali prihodi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24A1" w:rsidRPr="001E67AA" w:rsidRDefault="008C24A1" w:rsidP="00A3325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24A1" w:rsidRDefault="00396872" w:rsidP="00290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27</w:t>
            </w:r>
            <w:r w:rsidR="002908A0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24A1" w:rsidRDefault="002908A0" w:rsidP="00290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40.000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24A1" w:rsidRDefault="00A97CA0" w:rsidP="00A97C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24A1" w:rsidRDefault="00A97CA0" w:rsidP="00A97C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799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24A1" w:rsidRPr="001E67AA" w:rsidRDefault="00A97CA0" w:rsidP="001E67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148</w:t>
            </w:r>
          </w:p>
        </w:tc>
      </w:tr>
      <w:tr w:rsidR="002908A0" w:rsidRPr="004F1AE9" w:rsidTr="00542D12">
        <w:trPr>
          <w:trHeight w:val="406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08A0" w:rsidRDefault="002908A0" w:rsidP="00290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08A0" w:rsidRPr="001E67AA" w:rsidRDefault="002908A0" w:rsidP="00290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08A0" w:rsidRPr="002908A0" w:rsidRDefault="002908A0" w:rsidP="002908A0">
            <w:pPr>
              <w:rPr>
                <w:rFonts w:cs="Times New Roman"/>
                <w:b/>
                <w:sz w:val="16"/>
                <w:szCs w:val="16"/>
              </w:rPr>
            </w:pPr>
            <w:r w:rsidRPr="002908A0">
              <w:rPr>
                <w:rFonts w:cs="Times New Roman"/>
                <w:b/>
                <w:sz w:val="16"/>
                <w:szCs w:val="16"/>
              </w:rPr>
              <w:t>Preneseni prihod prethodne godine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08A0" w:rsidRDefault="002908A0" w:rsidP="00290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08A0" w:rsidRDefault="002908A0" w:rsidP="00290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55.202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08A0" w:rsidRDefault="002908A0" w:rsidP="00290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08A0" w:rsidRDefault="00A97CA0" w:rsidP="00290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08A0" w:rsidRDefault="00A97CA0" w:rsidP="00290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08A0" w:rsidRDefault="00A97CA0" w:rsidP="00290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2908A0" w:rsidRPr="004F1AE9" w:rsidTr="00542D12">
        <w:trPr>
          <w:trHeight w:val="29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C24A1" w:rsidRPr="004F1AE9" w:rsidRDefault="008C24A1" w:rsidP="001D254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24A1" w:rsidRPr="004F1AE9" w:rsidRDefault="008C24A1" w:rsidP="001D254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24A1" w:rsidRPr="002908A0" w:rsidRDefault="008C24A1" w:rsidP="001D2542">
            <w:pPr>
              <w:rPr>
                <w:rFonts w:cs="Times New Roman"/>
                <w:b/>
                <w:sz w:val="16"/>
                <w:szCs w:val="16"/>
              </w:rPr>
            </w:pPr>
            <w:r w:rsidRPr="002908A0">
              <w:rPr>
                <w:rFonts w:cs="Times New Roman"/>
                <w:b/>
                <w:sz w:val="16"/>
                <w:szCs w:val="16"/>
              </w:rPr>
              <w:t>SVEUKUPNO PRIHODI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24A1" w:rsidRPr="001D2542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853.001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24A1" w:rsidRDefault="00396872" w:rsidP="00290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1.000</w:t>
            </w:r>
            <w:r w:rsidR="002908A0">
              <w:rPr>
                <w:rFonts w:cs="Times New Roman"/>
                <w:b/>
                <w:sz w:val="20"/>
                <w:szCs w:val="20"/>
              </w:rPr>
              <w:t>.853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24A1" w:rsidRDefault="00C252B5" w:rsidP="00290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1.11</w:t>
            </w:r>
            <w:r w:rsidR="002908A0">
              <w:rPr>
                <w:rFonts w:cs="Times New Roman"/>
                <w:b/>
                <w:sz w:val="20"/>
                <w:szCs w:val="20"/>
              </w:rPr>
              <w:t>8.000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C24A1" w:rsidRDefault="00A97CA0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C24A1" w:rsidRDefault="00A97CA0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24A1" w:rsidRPr="001809BB" w:rsidRDefault="00A97CA0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112</w:t>
            </w:r>
          </w:p>
        </w:tc>
      </w:tr>
      <w:tr w:rsidR="002908A0" w:rsidRPr="00757DB1" w:rsidTr="00542D12">
        <w:trPr>
          <w:trHeight w:val="657"/>
        </w:trPr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4A1" w:rsidRPr="004F1AE9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24A1" w:rsidRPr="004F1AE9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24A1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24A1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4A1" w:rsidRPr="00757DB1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4A1" w:rsidRPr="00757DB1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4A1" w:rsidRPr="00757DB1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4A1" w:rsidRPr="00757DB1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24A1" w:rsidRPr="00757DB1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2908A0" w:rsidRPr="00757DB1" w:rsidTr="00542D12">
        <w:trPr>
          <w:trHeight w:val="333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8C24A1" w:rsidRPr="004F1AE9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C24A1" w:rsidRPr="004F1AE9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C24A1" w:rsidRPr="002908A0" w:rsidRDefault="008C24A1" w:rsidP="001D254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2908A0">
              <w:rPr>
                <w:rFonts w:cs="Times New Roman"/>
                <w:b/>
                <w:sz w:val="16"/>
                <w:szCs w:val="16"/>
              </w:rPr>
              <w:t>RASHODI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C24A1" w:rsidRPr="002908A0" w:rsidRDefault="008C24A1" w:rsidP="001D254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2908A0">
              <w:rPr>
                <w:rFonts w:cs="Times New Roman"/>
                <w:b/>
                <w:sz w:val="16"/>
                <w:szCs w:val="16"/>
              </w:rPr>
              <w:t>PLAN ZA 2021</w:t>
            </w:r>
          </w:p>
          <w:p w:rsidR="008C24A1" w:rsidRPr="002908A0" w:rsidRDefault="008C24A1" w:rsidP="001D254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2908A0">
              <w:rPr>
                <w:rFonts w:cs="Times New Roman"/>
                <w:b/>
                <w:sz w:val="16"/>
                <w:szCs w:val="16"/>
              </w:rPr>
              <w:t>(u kn)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C24A1" w:rsidRDefault="00C353D1" w:rsidP="003E032A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REBALANS</w:t>
            </w:r>
          </w:p>
          <w:p w:rsidR="00C353D1" w:rsidRPr="002908A0" w:rsidRDefault="00C353D1" w:rsidP="003E032A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C24A1" w:rsidRDefault="00C353D1" w:rsidP="003E032A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PLAN</w:t>
            </w:r>
          </w:p>
          <w:p w:rsidR="00C353D1" w:rsidRPr="002908A0" w:rsidRDefault="00C353D1" w:rsidP="003E032A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8C24A1" w:rsidRDefault="00C353D1" w:rsidP="001D254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Udio</w:t>
            </w:r>
          </w:p>
          <w:p w:rsidR="00C353D1" w:rsidRDefault="00C353D1" w:rsidP="001D254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%</w:t>
            </w:r>
          </w:p>
          <w:p w:rsidR="00C353D1" w:rsidRPr="002908A0" w:rsidRDefault="00C353D1" w:rsidP="001D254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Plan 2022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8C24A1" w:rsidRDefault="00C353D1" w:rsidP="001D254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Idx</w:t>
            </w:r>
          </w:p>
          <w:p w:rsidR="00C353D1" w:rsidRDefault="00C353D1" w:rsidP="001D254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Plan 2022/</w:t>
            </w:r>
          </w:p>
          <w:p w:rsidR="00C353D1" w:rsidRPr="002908A0" w:rsidRDefault="00C353D1" w:rsidP="001D254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Plan 2021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Idx</w:t>
            </w:r>
          </w:p>
          <w:p w:rsidR="003E032A" w:rsidRDefault="003E032A" w:rsidP="003E032A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Plan 2022/</w:t>
            </w:r>
          </w:p>
          <w:p w:rsidR="003E032A" w:rsidRPr="002908A0" w:rsidRDefault="003E032A" w:rsidP="003E032A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Rebalans 2021</w:t>
            </w:r>
          </w:p>
        </w:tc>
      </w:tr>
      <w:tr w:rsidR="002908A0" w:rsidRPr="004F1AE9" w:rsidTr="00542D12">
        <w:trPr>
          <w:trHeight w:val="288"/>
        </w:trPr>
        <w:tc>
          <w:tcPr>
            <w:tcW w:w="495" w:type="dxa"/>
            <w:shd w:val="clear" w:color="auto" w:fill="D9D9D9" w:themeFill="background1" w:themeFillShade="D9"/>
          </w:tcPr>
          <w:p w:rsidR="008C24A1" w:rsidRPr="00F60A7D" w:rsidRDefault="008C24A1" w:rsidP="001D254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8C24A1" w:rsidRPr="00F60A7D" w:rsidRDefault="008C24A1" w:rsidP="001D254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324" w:type="dxa"/>
            <w:shd w:val="clear" w:color="auto" w:fill="D9D9D9" w:themeFill="background1" w:themeFillShade="D9"/>
            <w:vAlign w:val="center"/>
          </w:tcPr>
          <w:p w:rsidR="008C24A1" w:rsidRPr="00542D12" w:rsidRDefault="008C24A1" w:rsidP="001D2542">
            <w:pPr>
              <w:rPr>
                <w:rFonts w:cs="Times New Roman"/>
                <w:b/>
                <w:sz w:val="20"/>
                <w:szCs w:val="20"/>
              </w:rPr>
            </w:pPr>
            <w:r w:rsidRPr="00542D12">
              <w:rPr>
                <w:rFonts w:cs="Times New Roman"/>
                <w:b/>
                <w:sz w:val="20"/>
                <w:szCs w:val="20"/>
              </w:rPr>
              <w:t>ISTRAŽIVANJE I STRATEŠKO PLANIRANJE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C24A1" w:rsidRPr="001E3770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4A1" w:rsidRPr="001809BB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2908A0" w:rsidRPr="004F1AE9" w:rsidTr="00542D12">
        <w:trPr>
          <w:trHeight w:val="288"/>
        </w:trPr>
        <w:tc>
          <w:tcPr>
            <w:tcW w:w="495" w:type="dxa"/>
            <w:shd w:val="clear" w:color="auto" w:fill="FFFFFF" w:themeFill="background1"/>
          </w:tcPr>
          <w:p w:rsidR="008C24A1" w:rsidRPr="00F60A7D" w:rsidRDefault="008C24A1" w:rsidP="001D254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:rsidR="008C24A1" w:rsidRPr="00A33256" w:rsidRDefault="008C24A1" w:rsidP="001D254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3256">
              <w:rPr>
                <w:rFonts w:cs="Times New Roman"/>
                <w:b/>
                <w:sz w:val="18"/>
                <w:szCs w:val="18"/>
              </w:rPr>
              <w:t>1.1.</w:t>
            </w:r>
          </w:p>
        </w:tc>
        <w:tc>
          <w:tcPr>
            <w:tcW w:w="3324" w:type="dxa"/>
            <w:shd w:val="clear" w:color="auto" w:fill="FFFFFF" w:themeFill="background1"/>
            <w:vAlign w:val="center"/>
          </w:tcPr>
          <w:p w:rsidR="008C24A1" w:rsidRPr="00A33256" w:rsidRDefault="008C24A1" w:rsidP="001D2542">
            <w:pPr>
              <w:rPr>
                <w:rFonts w:cs="Times New Roman"/>
                <w:b/>
                <w:sz w:val="18"/>
                <w:szCs w:val="18"/>
              </w:rPr>
            </w:pPr>
            <w:r w:rsidRPr="00A33256">
              <w:rPr>
                <w:rFonts w:cs="Times New Roman"/>
                <w:b/>
                <w:sz w:val="18"/>
                <w:szCs w:val="18"/>
              </w:rPr>
              <w:t>Izrada strateških dokumenata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C24A1" w:rsidRPr="001E3770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C24A1" w:rsidRPr="001809BB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2908A0" w:rsidRPr="004F1AE9" w:rsidTr="00542D12">
        <w:trPr>
          <w:trHeight w:val="288"/>
        </w:trPr>
        <w:tc>
          <w:tcPr>
            <w:tcW w:w="495" w:type="dxa"/>
            <w:shd w:val="clear" w:color="auto" w:fill="FFFFFF" w:themeFill="background1"/>
          </w:tcPr>
          <w:p w:rsidR="008C24A1" w:rsidRPr="00F60A7D" w:rsidRDefault="008C24A1" w:rsidP="001D254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:rsidR="008C24A1" w:rsidRPr="00A33256" w:rsidRDefault="008C24A1" w:rsidP="001D254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3256">
              <w:rPr>
                <w:rFonts w:cs="Times New Roman"/>
                <w:b/>
                <w:sz w:val="18"/>
                <w:szCs w:val="18"/>
              </w:rPr>
              <w:t>1.2.</w:t>
            </w:r>
          </w:p>
        </w:tc>
        <w:tc>
          <w:tcPr>
            <w:tcW w:w="3324" w:type="dxa"/>
            <w:shd w:val="clear" w:color="auto" w:fill="FFFFFF" w:themeFill="background1"/>
            <w:vAlign w:val="center"/>
          </w:tcPr>
          <w:p w:rsidR="008C24A1" w:rsidRPr="00A33256" w:rsidRDefault="008C24A1" w:rsidP="001D2542">
            <w:pPr>
              <w:rPr>
                <w:rFonts w:cs="Times New Roman"/>
                <w:b/>
                <w:sz w:val="18"/>
                <w:szCs w:val="18"/>
              </w:rPr>
            </w:pPr>
            <w:r w:rsidRPr="00A33256">
              <w:rPr>
                <w:rFonts w:cs="Times New Roman"/>
                <w:b/>
                <w:sz w:val="18"/>
                <w:szCs w:val="18"/>
              </w:rPr>
              <w:t>Istraživanje i analiza tržišta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C24A1" w:rsidRPr="001E3770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C24A1" w:rsidRPr="001809BB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2908A0" w:rsidRPr="004F1AE9" w:rsidTr="00542D12">
        <w:trPr>
          <w:trHeight w:val="288"/>
        </w:trPr>
        <w:tc>
          <w:tcPr>
            <w:tcW w:w="495" w:type="dxa"/>
            <w:shd w:val="clear" w:color="auto" w:fill="FFFFFF" w:themeFill="background1"/>
          </w:tcPr>
          <w:p w:rsidR="008C24A1" w:rsidRPr="00F60A7D" w:rsidRDefault="008C24A1" w:rsidP="001D254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:rsidR="008C24A1" w:rsidRPr="00A33256" w:rsidRDefault="008C24A1" w:rsidP="001D254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3256">
              <w:rPr>
                <w:rFonts w:cs="Times New Roman"/>
                <w:b/>
                <w:sz w:val="18"/>
                <w:szCs w:val="18"/>
              </w:rPr>
              <w:t>1.3.</w:t>
            </w:r>
          </w:p>
        </w:tc>
        <w:tc>
          <w:tcPr>
            <w:tcW w:w="3324" w:type="dxa"/>
            <w:shd w:val="clear" w:color="auto" w:fill="FFFFFF" w:themeFill="background1"/>
            <w:vAlign w:val="center"/>
          </w:tcPr>
          <w:p w:rsidR="008C24A1" w:rsidRPr="00A33256" w:rsidRDefault="008C24A1" w:rsidP="001D2542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Mjerenje učinkovitosti promotivnih aktivnosti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C24A1" w:rsidRPr="001E3770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C24A1" w:rsidRPr="001809BB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2908A0" w:rsidRPr="004F1AE9" w:rsidTr="00542D12">
        <w:trPr>
          <w:trHeight w:val="288"/>
        </w:trPr>
        <w:tc>
          <w:tcPr>
            <w:tcW w:w="495" w:type="dxa"/>
            <w:shd w:val="clear" w:color="auto" w:fill="D9D9D9" w:themeFill="background1" w:themeFillShade="D9"/>
          </w:tcPr>
          <w:p w:rsidR="008C24A1" w:rsidRPr="00F60A7D" w:rsidRDefault="008C24A1" w:rsidP="001D254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2.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8C24A1" w:rsidRPr="00F60A7D" w:rsidRDefault="008C24A1" w:rsidP="001D254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324" w:type="dxa"/>
            <w:shd w:val="clear" w:color="auto" w:fill="D9D9D9" w:themeFill="background1" w:themeFillShade="D9"/>
            <w:vAlign w:val="center"/>
          </w:tcPr>
          <w:p w:rsidR="008C24A1" w:rsidRPr="00542D12" w:rsidRDefault="008C24A1" w:rsidP="001D2542">
            <w:pPr>
              <w:rPr>
                <w:rFonts w:cs="Times New Roman"/>
                <w:b/>
                <w:sz w:val="20"/>
                <w:szCs w:val="20"/>
              </w:rPr>
            </w:pPr>
            <w:r w:rsidRPr="00542D12">
              <w:rPr>
                <w:rFonts w:cs="Times New Roman"/>
                <w:b/>
                <w:sz w:val="20"/>
                <w:szCs w:val="20"/>
              </w:rPr>
              <w:t>RAZVOJ TURISTIČKOG PROIZVODA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C24A1" w:rsidRPr="001E3770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250.000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24A1" w:rsidRDefault="00396872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392</w:t>
            </w:r>
            <w:r w:rsidR="003E032A">
              <w:rPr>
                <w:rFonts w:cs="Times New Roman"/>
                <w:b/>
                <w:sz w:val="20"/>
                <w:szCs w:val="20"/>
              </w:rPr>
              <w:t>.045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24A1" w:rsidRDefault="009E4D28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407</w:t>
            </w:r>
            <w:r w:rsidR="0081214F">
              <w:rPr>
                <w:rFonts w:cs="Times New Roman"/>
                <w:b/>
                <w:sz w:val="20"/>
                <w:szCs w:val="20"/>
              </w:rPr>
              <w:t>.900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C24A1" w:rsidRDefault="00DA4E48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163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4A1" w:rsidRPr="001809BB" w:rsidRDefault="001D75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104</w:t>
            </w:r>
          </w:p>
        </w:tc>
      </w:tr>
      <w:tr w:rsidR="002908A0" w:rsidRPr="00436C39" w:rsidTr="00542D12">
        <w:trPr>
          <w:trHeight w:val="227"/>
        </w:trPr>
        <w:tc>
          <w:tcPr>
            <w:tcW w:w="495" w:type="dxa"/>
          </w:tcPr>
          <w:p w:rsidR="008C24A1" w:rsidRPr="00436C39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Pr="00436C39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2.1.</w:t>
            </w:r>
          </w:p>
        </w:tc>
        <w:tc>
          <w:tcPr>
            <w:tcW w:w="3324" w:type="dxa"/>
            <w:vAlign w:val="center"/>
          </w:tcPr>
          <w:p w:rsidR="008C24A1" w:rsidRPr="00F922A1" w:rsidRDefault="008C24A1" w:rsidP="001D2542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Identifikacija i vrednovanje resursa te strukturiranje turističkih proizvoda</w:t>
            </w:r>
          </w:p>
        </w:tc>
        <w:tc>
          <w:tcPr>
            <w:tcW w:w="1275" w:type="dxa"/>
            <w:vAlign w:val="center"/>
          </w:tcPr>
          <w:p w:rsidR="008C24A1" w:rsidRPr="001E3770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20.000</w:t>
            </w:r>
          </w:p>
        </w:tc>
        <w:tc>
          <w:tcPr>
            <w:tcW w:w="1134" w:type="dxa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68.000</w:t>
            </w:r>
          </w:p>
        </w:tc>
        <w:tc>
          <w:tcPr>
            <w:tcW w:w="1134" w:type="dxa"/>
            <w:vAlign w:val="center"/>
          </w:tcPr>
          <w:p w:rsidR="008C24A1" w:rsidRDefault="006120A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50.000</w:t>
            </w:r>
          </w:p>
        </w:tc>
        <w:tc>
          <w:tcPr>
            <w:tcW w:w="851" w:type="dxa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8C24A1" w:rsidRDefault="00DA4E48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851" w:type="dxa"/>
            <w:vAlign w:val="center"/>
          </w:tcPr>
          <w:p w:rsidR="008C24A1" w:rsidRPr="00436C39" w:rsidRDefault="001D75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73</w:t>
            </w:r>
          </w:p>
        </w:tc>
      </w:tr>
      <w:tr w:rsidR="002908A0" w:rsidRPr="00436C39" w:rsidTr="00542D12">
        <w:trPr>
          <w:trHeight w:val="227"/>
        </w:trPr>
        <w:tc>
          <w:tcPr>
            <w:tcW w:w="495" w:type="dxa"/>
          </w:tcPr>
          <w:p w:rsidR="008C24A1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2.2.</w:t>
            </w:r>
          </w:p>
        </w:tc>
        <w:tc>
          <w:tcPr>
            <w:tcW w:w="3324" w:type="dxa"/>
            <w:vAlign w:val="center"/>
          </w:tcPr>
          <w:p w:rsidR="008C24A1" w:rsidRPr="00F922A1" w:rsidRDefault="008C24A1" w:rsidP="001D2542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Sustavi označavanja kvalitete turističkog proizvoda</w:t>
            </w:r>
          </w:p>
        </w:tc>
        <w:tc>
          <w:tcPr>
            <w:tcW w:w="1275" w:type="dxa"/>
            <w:vAlign w:val="center"/>
          </w:tcPr>
          <w:p w:rsidR="008C24A1" w:rsidRPr="001E3770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10.000</w:t>
            </w:r>
          </w:p>
        </w:tc>
        <w:tc>
          <w:tcPr>
            <w:tcW w:w="1134" w:type="dxa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C24A1" w:rsidRDefault="006120A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C24A1" w:rsidRDefault="00DA4E48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8C24A1" w:rsidRPr="00436C39" w:rsidRDefault="001D75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2908A0" w:rsidRPr="00436C39" w:rsidTr="00542D12">
        <w:trPr>
          <w:trHeight w:val="227"/>
        </w:trPr>
        <w:tc>
          <w:tcPr>
            <w:tcW w:w="495" w:type="dxa"/>
          </w:tcPr>
          <w:p w:rsidR="008C24A1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2.3.</w:t>
            </w:r>
          </w:p>
        </w:tc>
        <w:tc>
          <w:tcPr>
            <w:tcW w:w="3324" w:type="dxa"/>
            <w:vAlign w:val="center"/>
          </w:tcPr>
          <w:p w:rsidR="008C24A1" w:rsidRPr="00F922A1" w:rsidRDefault="008C24A1" w:rsidP="001D2542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Podrška razvoju turističkih događanja</w:t>
            </w:r>
          </w:p>
        </w:tc>
        <w:tc>
          <w:tcPr>
            <w:tcW w:w="1275" w:type="dxa"/>
            <w:vAlign w:val="center"/>
          </w:tcPr>
          <w:p w:rsidR="008C24A1" w:rsidRPr="001E3770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187.000</w:t>
            </w:r>
          </w:p>
        </w:tc>
        <w:tc>
          <w:tcPr>
            <w:tcW w:w="1134" w:type="dxa"/>
            <w:vAlign w:val="center"/>
          </w:tcPr>
          <w:p w:rsidR="008C24A1" w:rsidRDefault="00396872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299</w:t>
            </w:r>
            <w:r w:rsidR="003E032A">
              <w:rPr>
                <w:rFonts w:cs="Times New Roman"/>
                <w:b/>
                <w:sz w:val="20"/>
                <w:szCs w:val="20"/>
              </w:rPr>
              <w:t>.645</w:t>
            </w:r>
          </w:p>
        </w:tc>
        <w:tc>
          <w:tcPr>
            <w:tcW w:w="1134" w:type="dxa"/>
            <w:vAlign w:val="center"/>
          </w:tcPr>
          <w:p w:rsidR="008C24A1" w:rsidRDefault="009E4D28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329</w:t>
            </w:r>
            <w:r w:rsidR="0081214F">
              <w:rPr>
                <w:rFonts w:cs="Times New Roman"/>
                <w:b/>
                <w:sz w:val="20"/>
                <w:szCs w:val="20"/>
              </w:rPr>
              <w:t>.900</w:t>
            </w:r>
          </w:p>
        </w:tc>
        <w:tc>
          <w:tcPr>
            <w:tcW w:w="851" w:type="dxa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850" w:type="dxa"/>
            <w:vAlign w:val="center"/>
          </w:tcPr>
          <w:p w:rsidR="008C24A1" w:rsidRDefault="00DA4E48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176</w:t>
            </w:r>
          </w:p>
        </w:tc>
        <w:tc>
          <w:tcPr>
            <w:tcW w:w="851" w:type="dxa"/>
            <w:vAlign w:val="center"/>
          </w:tcPr>
          <w:p w:rsidR="008C24A1" w:rsidRPr="00436C39" w:rsidRDefault="001D75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110</w:t>
            </w:r>
          </w:p>
        </w:tc>
      </w:tr>
      <w:tr w:rsidR="002908A0" w:rsidRPr="004F1AE9" w:rsidTr="00542D12">
        <w:trPr>
          <w:trHeight w:val="227"/>
        </w:trPr>
        <w:tc>
          <w:tcPr>
            <w:tcW w:w="495" w:type="dxa"/>
          </w:tcPr>
          <w:p w:rsidR="008C24A1" w:rsidRPr="00F6444F" w:rsidRDefault="008C24A1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Pr="00F6444F" w:rsidRDefault="008C24A1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2.3.1.</w:t>
            </w:r>
          </w:p>
        </w:tc>
        <w:tc>
          <w:tcPr>
            <w:tcW w:w="3324" w:type="dxa"/>
            <w:vAlign w:val="center"/>
          </w:tcPr>
          <w:p w:rsidR="008C24A1" w:rsidRPr="004F1AE9" w:rsidRDefault="008C24A1" w:rsidP="001D254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Kulturno-zabavna događanja</w:t>
            </w:r>
          </w:p>
        </w:tc>
        <w:tc>
          <w:tcPr>
            <w:tcW w:w="1275" w:type="dxa"/>
            <w:vAlign w:val="center"/>
          </w:tcPr>
          <w:p w:rsidR="008C24A1" w:rsidRPr="001E3770" w:rsidRDefault="008C24A1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177.000</w:t>
            </w:r>
          </w:p>
        </w:tc>
        <w:tc>
          <w:tcPr>
            <w:tcW w:w="1134" w:type="dxa"/>
            <w:vAlign w:val="center"/>
          </w:tcPr>
          <w:p w:rsidR="008C24A1" w:rsidRDefault="00396872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273</w:t>
            </w:r>
            <w:r w:rsidR="003E032A">
              <w:rPr>
                <w:rFonts w:cs="Times New Roman"/>
                <w:sz w:val="20"/>
                <w:szCs w:val="20"/>
              </w:rPr>
              <w:t>.945</w:t>
            </w:r>
          </w:p>
        </w:tc>
        <w:tc>
          <w:tcPr>
            <w:tcW w:w="1134" w:type="dxa"/>
            <w:vAlign w:val="center"/>
          </w:tcPr>
          <w:p w:rsidR="008C24A1" w:rsidRDefault="00396872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  <w:r w:rsidR="00C252B5">
              <w:rPr>
                <w:rFonts w:cs="Times New Roman"/>
                <w:sz w:val="20"/>
                <w:szCs w:val="20"/>
              </w:rPr>
              <w:t>3.9</w:t>
            </w:r>
            <w:r w:rsidR="006120AC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8C24A1" w:rsidRDefault="00DA4E48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143</w:t>
            </w:r>
          </w:p>
        </w:tc>
        <w:tc>
          <w:tcPr>
            <w:tcW w:w="851" w:type="dxa"/>
            <w:vAlign w:val="center"/>
          </w:tcPr>
          <w:p w:rsidR="008C24A1" w:rsidRPr="004F1AE9" w:rsidRDefault="001D75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</w:t>
            </w:r>
          </w:p>
        </w:tc>
      </w:tr>
      <w:tr w:rsidR="002908A0" w:rsidRPr="004F1AE9" w:rsidTr="00542D12">
        <w:trPr>
          <w:trHeight w:val="206"/>
        </w:trPr>
        <w:tc>
          <w:tcPr>
            <w:tcW w:w="495" w:type="dxa"/>
          </w:tcPr>
          <w:p w:rsidR="008C24A1" w:rsidRPr="00F6444F" w:rsidRDefault="008C24A1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Pr="00F6444F" w:rsidRDefault="008C24A1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2.3.2.</w:t>
            </w:r>
          </w:p>
        </w:tc>
        <w:tc>
          <w:tcPr>
            <w:tcW w:w="3324" w:type="dxa"/>
            <w:vAlign w:val="center"/>
          </w:tcPr>
          <w:p w:rsidR="008C24A1" w:rsidRPr="009A4A94" w:rsidRDefault="008C24A1" w:rsidP="001D254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Sportska događanja</w:t>
            </w:r>
          </w:p>
        </w:tc>
        <w:tc>
          <w:tcPr>
            <w:tcW w:w="1275" w:type="dxa"/>
            <w:vAlign w:val="center"/>
          </w:tcPr>
          <w:p w:rsidR="008C24A1" w:rsidRPr="001E3770" w:rsidRDefault="008C24A1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4.000</w:t>
            </w:r>
          </w:p>
        </w:tc>
        <w:tc>
          <w:tcPr>
            <w:tcW w:w="1134" w:type="dxa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15.000</w:t>
            </w:r>
          </w:p>
        </w:tc>
        <w:tc>
          <w:tcPr>
            <w:tcW w:w="1134" w:type="dxa"/>
            <w:vAlign w:val="center"/>
          </w:tcPr>
          <w:p w:rsidR="008C24A1" w:rsidRDefault="00C252B5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6120AC">
              <w:rPr>
                <w:rFonts w:cs="Times New Roman"/>
                <w:sz w:val="20"/>
                <w:szCs w:val="20"/>
              </w:rPr>
              <w:t>0.000</w:t>
            </w:r>
          </w:p>
        </w:tc>
        <w:tc>
          <w:tcPr>
            <w:tcW w:w="851" w:type="dxa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8C24A1" w:rsidRDefault="001D75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750</w:t>
            </w:r>
          </w:p>
        </w:tc>
        <w:tc>
          <w:tcPr>
            <w:tcW w:w="851" w:type="dxa"/>
            <w:vAlign w:val="center"/>
          </w:tcPr>
          <w:p w:rsidR="008C24A1" w:rsidRPr="004F1AE9" w:rsidRDefault="001D75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</w:t>
            </w:r>
          </w:p>
        </w:tc>
      </w:tr>
      <w:tr w:rsidR="002908A0" w:rsidRPr="004F1AE9" w:rsidTr="00542D12">
        <w:trPr>
          <w:trHeight w:val="227"/>
        </w:trPr>
        <w:tc>
          <w:tcPr>
            <w:tcW w:w="495" w:type="dxa"/>
          </w:tcPr>
          <w:p w:rsidR="008C24A1" w:rsidRPr="00F6444F" w:rsidRDefault="008C24A1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Pr="00F6444F" w:rsidRDefault="008C24A1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2.3.3.</w:t>
            </w:r>
            <w:r w:rsidRPr="00F6444F">
              <w:rPr>
                <w:rFonts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3324" w:type="dxa"/>
            <w:vAlign w:val="center"/>
          </w:tcPr>
          <w:p w:rsidR="008C24A1" w:rsidRPr="009A4A94" w:rsidRDefault="008C24A1" w:rsidP="001D254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Ostala događanja</w:t>
            </w:r>
          </w:p>
        </w:tc>
        <w:tc>
          <w:tcPr>
            <w:tcW w:w="1275" w:type="dxa"/>
            <w:vAlign w:val="center"/>
          </w:tcPr>
          <w:p w:rsidR="008C24A1" w:rsidRPr="001E3770" w:rsidRDefault="008C24A1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3.000</w:t>
            </w:r>
          </w:p>
        </w:tc>
        <w:tc>
          <w:tcPr>
            <w:tcW w:w="1134" w:type="dxa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3.000</w:t>
            </w:r>
          </w:p>
        </w:tc>
        <w:tc>
          <w:tcPr>
            <w:tcW w:w="1134" w:type="dxa"/>
            <w:vAlign w:val="center"/>
          </w:tcPr>
          <w:p w:rsidR="008C24A1" w:rsidRDefault="00C252B5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6120AC">
              <w:rPr>
                <w:rFonts w:cs="Times New Roman"/>
                <w:sz w:val="20"/>
                <w:szCs w:val="20"/>
              </w:rPr>
              <w:t>0.000</w:t>
            </w:r>
          </w:p>
        </w:tc>
        <w:tc>
          <w:tcPr>
            <w:tcW w:w="851" w:type="dxa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vAlign w:val="center"/>
          </w:tcPr>
          <w:p w:rsidR="008C24A1" w:rsidRPr="004F1AE9" w:rsidRDefault="001D75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</w:t>
            </w:r>
          </w:p>
        </w:tc>
      </w:tr>
      <w:tr w:rsidR="002908A0" w:rsidRPr="004F1AE9" w:rsidTr="00542D12">
        <w:trPr>
          <w:trHeight w:val="227"/>
        </w:trPr>
        <w:tc>
          <w:tcPr>
            <w:tcW w:w="495" w:type="dxa"/>
          </w:tcPr>
          <w:p w:rsidR="008C24A1" w:rsidRDefault="008C24A1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Pr="00F6444F" w:rsidRDefault="008C24A1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2.3.4.</w:t>
            </w:r>
          </w:p>
        </w:tc>
        <w:tc>
          <w:tcPr>
            <w:tcW w:w="3324" w:type="dxa"/>
            <w:vAlign w:val="center"/>
          </w:tcPr>
          <w:p w:rsidR="008C24A1" w:rsidRDefault="008C24A1" w:rsidP="001D254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Potpore događanjima</w:t>
            </w:r>
          </w:p>
        </w:tc>
        <w:tc>
          <w:tcPr>
            <w:tcW w:w="1275" w:type="dxa"/>
            <w:vAlign w:val="center"/>
          </w:tcPr>
          <w:p w:rsidR="008C24A1" w:rsidRPr="001E3770" w:rsidRDefault="008C24A1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3.000</w:t>
            </w:r>
          </w:p>
        </w:tc>
        <w:tc>
          <w:tcPr>
            <w:tcW w:w="1134" w:type="dxa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16.700</w:t>
            </w:r>
          </w:p>
        </w:tc>
        <w:tc>
          <w:tcPr>
            <w:tcW w:w="1134" w:type="dxa"/>
            <w:vAlign w:val="center"/>
          </w:tcPr>
          <w:p w:rsidR="008C24A1" w:rsidRDefault="009E4D28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  <w:r w:rsidR="006120AC">
              <w:rPr>
                <w:rFonts w:cs="Times New Roman"/>
                <w:sz w:val="20"/>
                <w:szCs w:val="20"/>
              </w:rPr>
              <w:t>.000</w:t>
            </w:r>
          </w:p>
        </w:tc>
        <w:tc>
          <w:tcPr>
            <w:tcW w:w="851" w:type="dxa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8C24A1" w:rsidRDefault="001D75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533</w:t>
            </w:r>
          </w:p>
        </w:tc>
        <w:tc>
          <w:tcPr>
            <w:tcW w:w="851" w:type="dxa"/>
            <w:vAlign w:val="center"/>
          </w:tcPr>
          <w:p w:rsidR="008C24A1" w:rsidRPr="004F1AE9" w:rsidRDefault="001D75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</w:t>
            </w:r>
          </w:p>
        </w:tc>
      </w:tr>
      <w:tr w:rsidR="002908A0" w:rsidRPr="00436C39" w:rsidTr="00542D12">
        <w:trPr>
          <w:trHeight w:val="227"/>
        </w:trPr>
        <w:tc>
          <w:tcPr>
            <w:tcW w:w="495" w:type="dxa"/>
          </w:tcPr>
          <w:p w:rsidR="008C24A1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2.4.</w:t>
            </w:r>
          </w:p>
        </w:tc>
        <w:tc>
          <w:tcPr>
            <w:tcW w:w="3324" w:type="dxa"/>
            <w:vAlign w:val="center"/>
          </w:tcPr>
          <w:p w:rsidR="008C24A1" w:rsidRPr="00F922A1" w:rsidRDefault="008C24A1" w:rsidP="001D2542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Turistička infrastruktura</w:t>
            </w:r>
          </w:p>
        </w:tc>
        <w:tc>
          <w:tcPr>
            <w:tcW w:w="1275" w:type="dxa"/>
            <w:vAlign w:val="center"/>
          </w:tcPr>
          <w:p w:rsidR="008C24A1" w:rsidRPr="001E3770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3.000</w:t>
            </w:r>
          </w:p>
        </w:tc>
        <w:tc>
          <w:tcPr>
            <w:tcW w:w="1134" w:type="dxa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C24A1" w:rsidRDefault="006120A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3.000</w:t>
            </w:r>
          </w:p>
        </w:tc>
        <w:tc>
          <w:tcPr>
            <w:tcW w:w="851" w:type="dxa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8C24A1" w:rsidRPr="00436C39" w:rsidRDefault="001D75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2908A0" w:rsidRPr="00436C39" w:rsidTr="00542D12">
        <w:trPr>
          <w:trHeight w:val="227"/>
        </w:trPr>
        <w:tc>
          <w:tcPr>
            <w:tcW w:w="495" w:type="dxa"/>
          </w:tcPr>
          <w:p w:rsidR="008C24A1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2.5.</w:t>
            </w:r>
          </w:p>
        </w:tc>
        <w:tc>
          <w:tcPr>
            <w:tcW w:w="3324" w:type="dxa"/>
            <w:vAlign w:val="center"/>
          </w:tcPr>
          <w:p w:rsidR="008C24A1" w:rsidRPr="00F922A1" w:rsidRDefault="008C24A1" w:rsidP="001D2542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Podrška turističkoj industriji</w:t>
            </w:r>
          </w:p>
        </w:tc>
        <w:tc>
          <w:tcPr>
            <w:tcW w:w="1275" w:type="dxa"/>
            <w:vAlign w:val="center"/>
          </w:tcPr>
          <w:p w:rsidR="008C24A1" w:rsidRPr="001E3770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30.000</w:t>
            </w:r>
          </w:p>
        </w:tc>
        <w:tc>
          <w:tcPr>
            <w:tcW w:w="1134" w:type="dxa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24.400</w:t>
            </w:r>
          </w:p>
        </w:tc>
        <w:tc>
          <w:tcPr>
            <w:tcW w:w="1134" w:type="dxa"/>
            <w:vAlign w:val="center"/>
          </w:tcPr>
          <w:p w:rsidR="008C24A1" w:rsidRDefault="006120A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25.000</w:t>
            </w:r>
          </w:p>
        </w:tc>
        <w:tc>
          <w:tcPr>
            <w:tcW w:w="851" w:type="dxa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851" w:type="dxa"/>
            <w:vAlign w:val="center"/>
          </w:tcPr>
          <w:p w:rsidR="008C24A1" w:rsidRPr="00436C39" w:rsidRDefault="001D75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102</w:t>
            </w:r>
          </w:p>
        </w:tc>
      </w:tr>
      <w:tr w:rsidR="002908A0" w:rsidRPr="0048478F" w:rsidTr="00542D12">
        <w:trPr>
          <w:trHeight w:val="276"/>
        </w:trPr>
        <w:tc>
          <w:tcPr>
            <w:tcW w:w="495" w:type="dxa"/>
            <w:shd w:val="clear" w:color="auto" w:fill="D9D9D9" w:themeFill="background1" w:themeFillShade="D9"/>
          </w:tcPr>
          <w:p w:rsidR="008C24A1" w:rsidRPr="00F60A7D" w:rsidRDefault="008C24A1" w:rsidP="001D254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3.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8C24A1" w:rsidRPr="00F60A7D" w:rsidRDefault="008C24A1" w:rsidP="001D254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324" w:type="dxa"/>
            <w:shd w:val="clear" w:color="auto" w:fill="D9D9D9" w:themeFill="background1" w:themeFillShade="D9"/>
            <w:vAlign w:val="center"/>
          </w:tcPr>
          <w:p w:rsidR="008C24A1" w:rsidRPr="00542D12" w:rsidRDefault="008C24A1" w:rsidP="001D2542">
            <w:pPr>
              <w:rPr>
                <w:rFonts w:cs="Times New Roman"/>
                <w:b/>
                <w:sz w:val="20"/>
                <w:szCs w:val="20"/>
              </w:rPr>
            </w:pPr>
            <w:r w:rsidRPr="00542D12">
              <w:rPr>
                <w:rFonts w:cs="Times New Roman"/>
                <w:b/>
                <w:sz w:val="20"/>
                <w:szCs w:val="20"/>
              </w:rPr>
              <w:t>KOMUNIKACIJA I OGLAŠAVANJE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C24A1" w:rsidRPr="001E3770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161.500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24A1" w:rsidRDefault="00396872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178</w:t>
            </w:r>
            <w:r w:rsidR="003E032A">
              <w:rPr>
                <w:rFonts w:cs="Times New Roman"/>
                <w:b/>
                <w:sz w:val="20"/>
                <w:szCs w:val="20"/>
              </w:rPr>
              <w:t>.900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24A1" w:rsidRDefault="00F0277E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250.8</w:t>
            </w:r>
            <w:r w:rsidR="006120AC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4A1" w:rsidRPr="0048478F" w:rsidRDefault="001D75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140</w:t>
            </w:r>
          </w:p>
        </w:tc>
      </w:tr>
      <w:tr w:rsidR="002908A0" w:rsidRPr="00C2667D" w:rsidTr="00542D12">
        <w:trPr>
          <w:trHeight w:val="154"/>
        </w:trPr>
        <w:tc>
          <w:tcPr>
            <w:tcW w:w="495" w:type="dxa"/>
          </w:tcPr>
          <w:p w:rsidR="008C24A1" w:rsidRPr="00F6444F" w:rsidRDefault="008C24A1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Pr="001B5098" w:rsidRDefault="008C24A1" w:rsidP="00E0385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3.1.</w:t>
            </w:r>
          </w:p>
        </w:tc>
        <w:tc>
          <w:tcPr>
            <w:tcW w:w="3324" w:type="dxa"/>
            <w:vAlign w:val="center"/>
          </w:tcPr>
          <w:p w:rsidR="008C24A1" w:rsidRPr="003E032A" w:rsidRDefault="008C24A1" w:rsidP="001D2542">
            <w:pPr>
              <w:rPr>
                <w:rFonts w:cs="Times New Roman"/>
                <w:b/>
                <w:sz w:val="18"/>
                <w:szCs w:val="18"/>
              </w:rPr>
            </w:pPr>
            <w:r w:rsidRPr="003E032A">
              <w:rPr>
                <w:rFonts w:cs="Times New Roman"/>
                <w:b/>
                <w:sz w:val="18"/>
                <w:szCs w:val="18"/>
              </w:rPr>
              <w:t>Sajmovi, posebne prezentacije i poslovne radionice</w:t>
            </w:r>
          </w:p>
        </w:tc>
        <w:tc>
          <w:tcPr>
            <w:tcW w:w="1275" w:type="dxa"/>
            <w:vAlign w:val="center"/>
          </w:tcPr>
          <w:p w:rsidR="008C24A1" w:rsidRPr="0083001B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15.000</w:t>
            </w:r>
          </w:p>
        </w:tc>
        <w:tc>
          <w:tcPr>
            <w:tcW w:w="1134" w:type="dxa"/>
            <w:vAlign w:val="center"/>
          </w:tcPr>
          <w:p w:rsidR="008C24A1" w:rsidRPr="00F4053D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053D">
              <w:rPr>
                <w:rFonts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8C24A1" w:rsidRPr="00F4053D" w:rsidRDefault="008142A1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053D">
              <w:rPr>
                <w:rFonts w:cs="Times New Roman"/>
                <w:b/>
                <w:sz w:val="20"/>
                <w:szCs w:val="20"/>
              </w:rPr>
              <w:t>10.000</w:t>
            </w:r>
          </w:p>
        </w:tc>
        <w:tc>
          <w:tcPr>
            <w:tcW w:w="851" w:type="dxa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  <w:vAlign w:val="center"/>
          </w:tcPr>
          <w:p w:rsidR="008C24A1" w:rsidRPr="00C2667D" w:rsidRDefault="001D753C" w:rsidP="001D753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3333</w:t>
            </w:r>
          </w:p>
        </w:tc>
      </w:tr>
      <w:tr w:rsidR="002908A0" w:rsidRPr="00C2667D" w:rsidTr="00542D12">
        <w:trPr>
          <w:trHeight w:val="227"/>
        </w:trPr>
        <w:tc>
          <w:tcPr>
            <w:tcW w:w="495" w:type="dxa"/>
          </w:tcPr>
          <w:p w:rsidR="008C24A1" w:rsidRPr="00F6444F" w:rsidRDefault="008C24A1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Pr="001B5098" w:rsidRDefault="008C24A1" w:rsidP="00E0385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3.2.</w:t>
            </w:r>
          </w:p>
        </w:tc>
        <w:tc>
          <w:tcPr>
            <w:tcW w:w="3324" w:type="dxa"/>
            <w:vAlign w:val="center"/>
          </w:tcPr>
          <w:p w:rsidR="008C24A1" w:rsidRPr="003E032A" w:rsidRDefault="008C24A1" w:rsidP="001D2542">
            <w:pPr>
              <w:rPr>
                <w:rFonts w:cs="Times New Roman"/>
                <w:b/>
                <w:sz w:val="18"/>
                <w:szCs w:val="18"/>
              </w:rPr>
            </w:pPr>
            <w:r w:rsidRPr="003E032A">
              <w:rPr>
                <w:rFonts w:cs="Times New Roman"/>
                <w:b/>
                <w:sz w:val="18"/>
                <w:szCs w:val="18"/>
              </w:rPr>
              <w:t>Suradnja s organizatorima putovanja</w:t>
            </w:r>
          </w:p>
        </w:tc>
        <w:tc>
          <w:tcPr>
            <w:tcW w:w="1275" w:type="dxa"/>
            <w:vAlign w:val="center"/>
          </w:tcPr>
          <w:p w:rsidR="008C24A1" w:rsidRPr="0083001B" w:rsidRDefault="008C24A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5.000</w:t>
            </w:r>
          </w:p>
        </w:tc>
        <w:tc>
          <w:tcPr>
            <w:tcW w:w="1134" w:type="dxa"/>
            <w:vAlign w:val="center"/>
          </w:tcPr>
          <w:p w:rsidR="008C24A1" w:rsidRPr="00F4053D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053D">
              <w:rPr>
                <w:rFonts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8C24A1" w:rsidRPr="00F4053D" w:rsidRDefault="00F0277E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5.8</w:t>
            </w:r>
            <w:r w:rsidR="008142A1" w:rsidRPr="00F4053D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116</w:t>
            </w:r>
          </w:p>
        </w:tc>
        <w:tc>
          <w:tcPr>
            <w:tcW w:w="851" w:type="dxa"/>
            <w:vAlign w:val="center"/>
          </w:tcPr>
          <w:p w:rsidR="008C24A1" w:rsidRPr="00C2667D" w:rsidRDefault="001D75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967</w:t>
            </w:r>
          </w:p>
        </w:tc>
      </w:tr>
      <w:tr w:rsidR="002908A0" w:rsidRPr="00C2667D" w:rsidTr="00542D12">
        <w:trPr>
          <w:trHeight w:val="227"/>
        </w:trPr>
        <w:tc>
          <w:tcPr>
            <w:tcW w:w="495" w:type="dxa"/>
          </w:tcPr>
          <w:p w:rsidR="008C24A1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Pr="00E03858" w:rsidRDefault="008C24A1" w:rsidP="00E0385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3.3.</w:t>
            </w:r>
          </w:p>
        </w:tc>
        <w:tc>
          <w:tcPr>
            <w:tcW w:w="3324" w:type="dxa"/>
            <w:vAlign w:val="center"/>
          </w:tcPr>
          <w:p w:rsidR="008C24A1" w:rsidRPr="003E032A" w:rsidRDefault="008C24A1" w:rsidP="00D21A54">
            <w:pPr>
              <w:rPr>
                <w:rFonts w:cs="Times New Roman"/>
                <w:b/>
                <w:sz w:val="18"/>
                <w:szCs w:val="18"/>
              </w:rPr>
            </w:pPr>
            <w:r w:rsidRPr="003E032A">
              <w:rPr>
                <w:rFonts w:cs="Times New Roman"/>
                <w:b/>
                <w:sz w:val="18"/>
                <w:szCs w:val="18"/>
              </w:rPr>
              <w:t>Kreiranje promotivnog materijala</w:t>
            </w:r>
          </w:p>
        </w:tc>
        <w:tc>
          <w:tcPr>
            <w:tcW w:w="1275" w:type="dxa"/>
            <w:vAlign w:val="center"/>
          </w:tcPr>
          <w:p w:rsidR="008C24A1" w:rsidRPr="001E3770" w:rsidRDefault="003E032A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87</w:t>
            </w:r>
            <w:r w:rsidR="008C24A1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1134" w:type="dxa"/>
            <w:vAlign w:val="center"/>
          </w:tcPr>
          <w:p w:rsidR="008C24A1" w:rsidRPr="00F4053D" w:rsidRDefault="00396872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053D">
              <w:rPr>
                <w:rFonts w:cs="Times New Roman"/>
                <w:b/>
                <w:sz w:val="20"/>
                <w:szCs w:val="20"/>
              </w:rPr>
              <w:t>95</w:t>
            </w:r>
            <w:r w:rsidR="003E032A" w:rsidRPr="00F4053D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1134" w:type="dxa"/>
            <w:vAlign w:val="center"/>
          </w:tcPr>
          <w:p w:rsidR="008C24A1" w:rsidRPr="00F4053D" w:rsidRDefault="006120A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053D">
              <w:rPr>
                <w:rFonts w:cs="Times New Roman"/>
                <w:b/>
                <w:sz w:val="20"/>
                <w:szCs w:val="20"/>
              </w:rPr>
              <w:t>15</w:t>
            </w:r>
            <w:r w:rsidR="008142A1" w:rsidRPr="00F4053D">
              <w:rPr>
                <w:rFonts w:cs="Times New Roman"/>
                <w:b/>
                <w:sz w:val="20"/>
                <w:szCs w:val="20"/>
              </w:rPr>
              <w:t>0.000</w:t>
            </w:r>
          </w:p>
        </w:tc>
        <w:tc>
          <w:tcPr>
            <w:tcW w:w="851" w:type="dxa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172</w:t>
            </w:r>
          </w:p>
        </w:tc>
        <w:tc>
          <w:tcPr>
            <w:tcW w:w="851" w:type="dxa"/>
            <w:vAlign w:val="center"/>
          </w:tcPr>
          <w:p w:rsidR="008C24A1" w:rsidRPr="00C2667D" w:rsidRDefault="001D75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158</w:t>
            </w:r>
          </w:p>
        </w:tc>
      </w:tr>
      <w:tr w:rsidR="002908A0" w:rsidRPr="00C2667D" w:rsidTr="00542D12">
        <w:trPr>
          <w:trHeight w:val="227"/>
        </w:trPr>
        <w:tc>
          <w:tcPr>
            <w:tcW w:w="495" w:type="dxa"/>
          </w:tcPr>
          <w:p w:rsidR="008C24A1" w:rsidRPr="00F6444F" w:rsidRDefault="008C24A1" w:rsidP="00D21A54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Pr="001B5098" w:rsidRDefault="008C24A1" w:rsidP="00E0385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5098">
              <w:rPr>
                <w:rFonts w:cs="Times New Roman"/>
                <w:b/>
                <w:sz w:val="20"/>
                <w:szCs w:val="20"/>
              </w:rPr>
              <w:t>3.</w:t>
            </w:r>
            <w:r>
              <w:rPr>
                <w:rFonts w:cs="Times New Roman"/>
                <w:b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324" w:type="dxa"/>
            <w:vAlign w:val="center"/>
          </w:tcPr>
          <w:p w:rsidR="008C24A1" w:rsidRPr="003E032A" w:rsidRDefault="008C24A1" w:rsidP="00D21A54">
            <w:pPr>
              <w:rPr>
                <w:rFonts w:cs="Times New Roman"/>
                <w:b/>
                <w:sz w:val="18"/>
                <w:szCs w:val="18"/>
              </w:rPr>
            </w:pPr>
            <w:r w:rsidRPr="003E032A">
              <w:rPr>
                <w:rFonts w:cs="Times New Roman"/>
                <w:b/>
                <w:sz w:val="18"/>
                <w:szCs w:val="18"/>
              </w:rPr>
              <w:t>Internetske stranice</w:t>
            </w:r>
          </w:p>
        </w:tc>
        <w:tc>
          <w:tcPr>
            <w:tcW w:w="1275" w:type="dxa"/>
            <w:vAlign w:val="center"/>
          </w:tcPr>
          <w:p w:rsidR="008C24A1" w:rsidRPr="0083001B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21.500</w:t>
            </w:r>
          </w:p>
        </w:tc>
        <w:tc>
          <w:tcPr>
            <w:tcW w:w="1134" w:type="dxa"/>
            <w:vAlign w:val="center"/>
          </w:tcPr>
          <w:p w:rsidR="008C24A1" w:rsidRPr="00F4053D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053D">
              <w:rPr>
                <w:rFonts w:cs="Times New Roman"/>
                <w:b/>
                <w:sz w:val="20"/>
                <w:szCs w:val="20"/>
              </w:rPr>
              <w:t>40.000</w:t>
            </w:r>
          </w:p>
        </w:tc>
        <w:tc>
          <w:tcPr>
            <w:tcW w:w="1134" w:type="dxa"/>
            <w:vAlign w:val="center"/>
          </w:tcPr>
          <w:p w:rsidR="008C24A1" w:rsidRPr="00F4053D" w:rsidRDefault="008142A1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053D">
              <w:rPr>
                <w:rFonts w:cs="Times New Roman"/>
                <w:b/>
                <w:sz w:val="20"/>
                <w:szCs w:val="20"/>
              </w:rPr>
              <w:t>25.000</w:t>
            </w:r>
          </w:p>
        </w:tc>
        <w:tc>
          <w:tcPr>
            <w:tcW w:w="851" w:type="dxa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116</w:t>
            </w:r>
          </w:p>
        </w:tc>
        <w:tc>
          <w:tcPr>
            <w:tcW w:w="851" w:type="dxa"/>
            <w:vAlign w:val="center"/>
          </w:tcPr>
          <w:p w:rsidR="008C24A1" w:rsidRPr="00C2667D" w:rsidRDefault="001D75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</w:t>
            </w:r>
          </w:p>
        </w:tc>
      </w:tr>
      <w:tr w:rsidR="002908A0" w:rsidRPr="00C2667D" w:rsidTr="00542D12">
        <w:trPr>
          <w:trHeight w:val="212"/>
        </w:trPr>
        <w:tc>
          <w:tcPr>
            <w:tcW w:w="495" w:type="dxa"/>
          </w:tcPr>
          <w:p w:rsidR="008C24A1" w:rsidRPr="00F6444F" w:rsidRDefault="008C24A1" w:rsidP="00D21A54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Pr="001B5098" w:rsidRDefault="008C24A1" w:rsidP="00E0385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3.5.</w:t>
            </w:r>
          </w:p>
        </w:tc>
        <w:tc>
          <w:tcPr>
            <w:tcW w:w="3324" w:type="dxa"/>
            <w:vAlign w:val="center"/>
          </w:tcPr>
          <w:p w:rsidR="008C24A1" w:rsidRPr="003E032A" w:rsidRDefault="008C24A1" w:rsidP="00D21A54">
            <w:pPr>
              <w:rPr>
                <w:rFonts w:cs="Times New Roman"/>
                <w:b/>
                <w:sz w:val="18"/>
                <w:szCs w:val="18"/>
              </w:rPr>
            </w:pPr>
            <w:r w:rsidRPr="003E032A">
              <w:rPr>
                <w:rFonts w:cs="Times New Roman"/>
                <w:b/>
                <w:sz w:val="18"/>
                <w:szCs w:val="18"/>
              </w:rPr>
              <w:t>Kreiranje i upravljanje bazama podataka</w:t>
            </w:r>
          </w:p>
        </w:tc>
        <w:tc>
          <w:tcPr>
            <w:tcW w:w="1275" w:type="dxa"/>
            <w:vAlign w:val="center"/>
          </w:tcPr>
          <w:p w:rsidR="008C24A1" w:rsidRPr="0083001B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10.000</w:t>
            </w:r>
          </w:p>
        </w:tc>
        <w:tc>
          <w:tcPr>
            <w:tcW w:w="1134" w:type="dxa"/>
            <w:vAlign w:val="center"/>
          </w:tcPr>
          <w:p w:rsidR="008C24A1" w:rsidRPr="00F4053D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053D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C24A1" w:rsidRPr="00F4053D" w:rsidRDefault="00F0277E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</w:t>
            </w:r>
            <w:r w:rsidR="008142A1" w:rsidRPr="00F4053D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851" w:type="dxa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:rsidR="008C24A1" w:rsidRPr="00C2667D" w:rsidRDefault="001D75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2908A0" w:rsidRPr="00C2667D" w:rsidTr="00542D12">
        <w:trPr>
          <w:trHeight w:val="227"/>
        </w:trPr>
        <w:tc>
          <w:tcPr>
            <w:tcW w:w="495" w:type="dxa"/>
          </w:tcPr>
          <w:p w:rsidR="008C24A1" w:rsidRPr="00DC412B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Pr="00DC412B" w:rsidRDefault="008C24A1" w:rsidP="00E0385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3.6.</w:t>
            </w:r>
          </w:p>
        </w:tc>
        <w:tc>
          <w:tcPr>
            <w:tcW w:w="3324" w:type="dxa"/>
            <w:vAlign w:val="center"/>
          </w:tcPr>
          <w:p w:rsidR="008C24A1" w:rsidRPr="003E032A" w:rsidRDefault="008C24A1" w:rsidP="00D21A54">
            <w:pPr>
              <w:rPr>
                <w:rFonts w:cs="Times New Roman"/>
                <w:b/>
                <w:sz w:val="18"/>
                <w:szCs w:val="18"/>
              </w:rPr>
            </w:pPr>
            <w:r w:rsidRPr="003E032A">
              <w:rPr>
                <w:rFonts w:cs="Times New Roman"/>
                <w:b/>
                <w:sz w:val="18"/>
                <w:szCs w:val="18"/>
              </w:rPr>
              <w:t>Turističko informativne aktivnosti</w:t>
            </w:r>
          </w:p>
        </w:tc>
        <w:tc>
          <w:tcPr>
            <w:tcW w:w="1275" w:type="dxa"/>
            <w:vAlign w:val="center"/>
          </w:tcPr>
          <w:p w:rsidR="008C24A1" w:rsidRPr="0083001B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15.000</w:t>
            </w:r>
          </w:p>
        </w:tc>
        <w:tc>
          <w:tcPr>
            <w:tcW w:w="1134" w:type="dxa"/>
            <w:vAlign w:val="center"/>
          </w:tcPr>
          <w:p w:rsidR="008C24A1" w:rsidRPr="00F4053D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053D">
              <w:rPr>
                <w:rFonts w:cs="Times New Roman"/>
                <w:b/>
                <w:sz w:val="20"/>
                <w:szCs w:val="20"/>
              </w:rPr>
              <w:t>43.000</w:t>
            </w:r>
          </w:p>
        </w:tc>
        <w:tc>
          <w:tcPr>
            <w:tcW w:w="1134" w:type="dxa"/>
            <w:vAlign w:val="center"/>
          </w:tcPr>
          <w:p w:rsidR="008C24A1" w:rsidRPr="00F4053D" w:rsidRDefault="00F0277E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  <w:r w:rsidR="006120AC" w:rsidRPr="00F4053D">
              <w:rPr>
                <w:rFonts w:cs="Times New Roman"/>
                <w:b/>
                <w:sz w:val="20"/>
                <w:szCs w:val="20"/>
              </w:rPr>
              <w:t>5.000</w:t>
            </w:r>
          </w:p>
        </w:tc>
        <w:tc>
          <w:tcPr>
            <w:tcW w:w="851" w:type="dxa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  <w:vAlign w:val="center"/>
          </w:tcPr>
          <w:p w:rsidR="008C24A1" w:rsidRPr="00C2667D" w:rsidRDefault="001D75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105</w:t>
            </w:r>
          </w:p>
        </w:tc>
      </w:tr>
      <w:tr w:rsidR="002908A0" w:rsidRPr="00C2667D" w:rsidTr="00542D12">
        <w:trPr>
          <w:trHeight w:val="275"/>
        </w:trPr>
        <w:tc>
          <w:tcPr>
            <w:tcW w:w="495" w:type="dxa"/>
            <w:shd w:val="clear" w:color="auto" w:fill="D9D9D9" w:themeFill="background1" w:themeFillShade="D9"/>
          </w:tcPr>
          <w:p w:rsidR="008C24A1" w:rsidRDefault="008C24A1" w:rsidP="009E022D">
            <w:pPr>
              <w:pStyle w:val="1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8C24A1" w:rsidRPr="009E022D" w:rsidRDefault="008C24A1" w:rsidP="009E02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24" w:type="dxa"/>
            <w:shd w:val="clear" w:color="auto" w:fill="D9D9D9" w:themeFill="background1" w:themeFillShade="D9"/>
            <w:vAlign w:val="center"/>
          </w:tcPr>
          <w:p w:rsidR="008C24A1" w:rsidRPr="009E022D" w:rsidRDefault="008C24A1" w:rsidP="00D21A5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DESTINACIJSKI MENADŽMENT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C24A1" w:rsidRPr="009E022D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18.000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4.008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24A1" w:rsidRDefault="006120A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15.000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4A1" w:rsidRDefault="001D75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374</w:t>
            </w:r>
          </w:p>
        </w:tc>
      </w:tr>
      <w:tr w:rsidR="002908A0" w:rsidRPr="00C2667D" w:rsidTr="00542D12">
        <w:trPr>
          <w:trHeight w:val="275"/>
        </w:trPr>
        <w:tc>
          <w:tcPr>
            <w:tcW w:w="495" w:type="dxa"/>
            <w:shd w:val="clear" w:color="auto" w:fill="FFFFFF" w:themeFill="background1"/>
          </w:tcPr>
          <w:p w:rsidR="008C24A1" w:rsidRPr="009E022D" w:rsidRDefault="008C24A1" w:rsidP="009E022D">
            <w:pPr>
              <w:pStyle w:val="1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:rsidR="008C24A1" w:rsidRPr="009E022D" w:rsidRDefault="008C24A1" w:rsidP="009E02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E022D">
              <w:rPr>
                <w:rFonts w:cs="Times New Roman"/>
                <w:b/>
                <w:sz w:val="20"/>
                <w:szCs w:val="20"/>
              </w:rPr>
              <w:t>4.1.</w:t>
            </w:r>
          </w:p>
        </w:tc>
        <w:tc>
          <w:tcPr>
            <w:tcW w:w="3324" w:type="dxa"/>
            <w:shd w:val="clear" w:color="auto" w:fill="FFFFFF" w:themeFill="background1"/>
            <w:vAlign w:val="center"/>
          </w:tcPr>
          <w:p w:rsidR="008C24A1" w:rsidRPr="00542D12" w:rsidRDefault="008C24A1" w:rsidP="00D21A54">
            <w:pPr>
              <w:rPr>
                <w:rFonts w:cs="Times New Roman"/>
                <w:b/>
                <w:sz w:val="18"/>
                <w:szCs w:val="18"/>
              </w:rPr>
            </w:pPr>
            <w:r w:rsidRPr="00542D12">
              <w:rPr>
                <w:rFonts w:cs="Times New Roman"/>
                <w:b/>
                <w:sz w:val="18"/>
                <w:szCs w:val="18"/>
              </w:rPr>
              <w:t>Turističko informacijski sustavi i aplikacije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C24A1" w:rsidRPr="009E022D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24A1" w:rsidRDefault="006120A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C24A1" w:rsidRDefault="001D75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2908A0" w:rsidRPr="00C2667D" w:rsidTr="00542D12">
        <w:trPr>
          <w:trHeight w:val="227"/>
        </w:trPr>
        <w:tc>
          <w:tcPr>
            <w:tcW w:w="495" w:type="dxa"/>
            <w:shd w:val="clear" w:color="auto" w:fill="FFFFFF" w:themeFill="background1"/>
          </w:tcPr>
          <w:p w:rsidR="008C24A1" w:rsidRDefault="008C24A1" w:rsidP="00D21A5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:rsidR="008C24A1" w:rsidRPr="009E022D" w:rsidRDefault="008C24A1" w:rsidP="009E02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4.2.</w:t>
            </w:r>
          </w:p>
        </w:tc>
        <w:tc>
          <w:tcPr>
            <w:tcW w:w="3324" w:type="dxa"/>
            <w:shd w:val="clear" w:color="auto" w:fill="FFFFFF" w:themeFill="background1"/>
            <w:vAlign w:val="center"/>
          </w:tcPr>
          <w:p w:rsidR="008C24A1" w:rsidRPr="00542D12" w:rsidRDefault="008C24A1" w:rsidP="00D21A54">
            <w:pPr>
              <w:rPr>
                <w:rFonts w:cs="Times New Roman"/>
                <w:b/>
                <w:sz w:val="18"/>
                <w:szCs w:val="18"/>
              </w:rPr>
            </w:pPr>
            <w:r w:rsidRPr="00542D12">
              <w:rPr>
                <w:rFonts w:cs="Times New Roman"/>
                <w:b/>
                <w:sz w:val="18"/>
                <w:szCs w:val="18"/>
              </w:rPr>
              <w:t>Upravljanje kvalitetom u destinaciji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C24A1" w:rsidRPr="009E022D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8.000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1.728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24A1" w:rsidRDefault="006120A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C24A1" w:rsidRDefault="001D75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289</w:t>
            </w:r>
          </w:p>
        </w:tc>
      </w:tr>
      <w:tr w:rsidR="002908A0" w:rsidRPr="00C2667D" w:rsidTr="00542D12">
        <w:trPr>
          <w:trHeight w:val="227"/>
        </w:trPr>
        <w:tc>
          <w:tcPr>
            <w:tcW w:w="495" w:type="dxa"/>
            <w:shd w:val="clear" w:color="auto" w:fill="FFFFFF" w:themeFill="background1"/>
          </w:tcPr>
          <w:p w:rsidR="008C24A1" w:rsidRDefault="008C24A1" w:rsidP="00D21A5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:rsidR="008C24A1" w:rsidRPr="009E022D" w:rsidRDefault="008C24A1" w:rsidP="009E02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4.3. </w:t>
            </w:r>
          </w:p>
        </w:tc>
        <w:tc>
          <w:tcPr>
            <w:tcW w:w="3324" w:type="dxa"/>
            <w:shd w:val="clear" w:color="auto" w:fill="FFFFFF" w:themeFill="background1"/>
            <w:vAlign w:val="center"/>
          </w:tcPr>
          <w:p w:rsidR="008C24A1" w:rsidRPr="00542D12" w:rsidRDefault="008C24A1" w:rsidP="00D21A54">
            <w:pPr>
              <w:rPr>
                <w:rFonts w:cs="Times New Roman"/>
                <w:b/>
                <w:sz w:val="18"/>
                <w:szCs w:val="18"/>
              </w:rPr>
            </w:pPr>
            <w:r w:rsidRPr="00542D12">
              <w:rPr>
                <w:rFonts w:cs="Times New Roman"/>
                <w:b/>
                <w:sz w:val="18"/>
                <w:szCs w:val="18"/>
              </w:rPr>
              <w:t>Poticanje na očuvanje i uređenje okoliša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C24A1" w:rsidRPr="009E022D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2.280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24A1" w:rsidRDefault="006120A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C24A1" w:rsidRDefault="007D5902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C24A1" w:rsidRDefault="001D75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439</w:t>
            </w:r>
          </w:p>
        </w:tc>
      </w:tr>
      <w:tr w:rsidR="002908A0" w:rsidRPr="00C2667D" w:rsidTr="00542D12">
        <w:trPr>
          <w:trHeight w:val="227"/>
        </w:trPr>
        <w:tc>
          <w:tcPr>
            <w:tcW w:w="495" w:type="dxa"/>
            <w:shd w:val="clear" w:color="auto" w:fill="D9D9D9" w:themeFill="background1" w:themeFillShade="D9"/>
          </w:tcPr>
          <w:p w:rsidR="008C24A1" w:rsidRDefault="008C24A1" w:rsidP="00D21A5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5.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8C24A1" w:rsidRPr="009E022D" w:rsidRDefault="008C24A1" w:rsidP="009E02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24" w:type="dxa"/>
            <w:shd w:val="clear" w:color="auto" w:fill="D9D9D9" w:themeFill="background1" w:themeFillShade="D9"/>
            <w:vAlign w:val="center"/>
          </w:tcPr>
          <w:p w:rsidR="008C24A1" w:rsidRPr="00542D12" w:rsidRDefault="008C24A1" w:rsidP="00D21A54">
            <w:pPr>
              <w:rPr>
                <w:rFonts w:cs="Times New Roman"/>
                <w:b/>
                <w:sz w:val="18"/>
                <w:szCs w:val="18"/>
              </w:rPr>
            </w:pPr>
            <w:r w:rsidRPr="00542D12">
              <w:rPr>
                <w:rFonts w:cs="Times New Roman"/>
                <w:b/>
                <w:sz w:val="18"/>
                <w:szCs w:val="18"/>
              </w:rPr>
              <w:t>ČLANSTVO U STRUKOVNIM ORGANIZACIJAMA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C24A1" w:rsidRPr="009E022D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24A1" w:rsidRDefault="006120A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4A1" w:rsidRDefault="00C252B5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4A1" w:rsidRDefault="001D75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2908A0" w:rsidRPr="00C2667D" w:rsidTr="00542D12">
        <w:trPr>
          <w:trHeight w:val="227"/>
        </w:trPr>
        <w:tc>
          <w:tcPr>
            <w:tcW w:w="495" w:type="dxa"/>
            <w:shd w:val="clear" w:color="auto" w:fill="FFFFFF" w:themeFill="background1"/>
          </w:tcPr>
          <w:p w:rsidR="008C24A1" w:rsidRDefault="008C24A1" w:rsidP="00D21A5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:rsidR="008C24A1" w:rsidRPr="009E022D" w:rsidRDefault="008C24A1" w:rsidP="009E02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5.1.</w:t>
            </w:r>
          </w:p>
        </w:tc>
        <w:tc>
          <w:tcPr>
            <w:tcW w:w="3324" w:type="dxa"/>
            <w:shd w:val="clear" w:color="auto" w:fill="FFFFFF" w:themeFill="background1"/>
            <w:vAlign w:val="center"/>
          </w:tcPr>
          <w:p w:rsidR="008C24A1" w:rsidRPr="00542D12" w:rsidRDefault="008C24A1" w:rsidP="00D21A54">
            <w:pPr>
              <w:rPr>
                <w:rFonts w:cs="Times New Roman"/>
                <w:b/>
                <w:sz w:val="18"/>
                <w:szCs w:val="18"/>
              </w:rPr>
            </w:pPr>
            <w:r w:rsidRPr="00542D12">
              <w:rPr>
                <w:rFonts w:cs="Times New Roman"/>
                <w:b/>
                <w:sz w:val="18"/>
                <w:szCs w:val="18"/>
              </w:rPr>
              <w:t>Međunarodne strukovne i sl. organizacije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C24A1" w:rsidRPr="009E022D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24A1" w:rsidRDefault="006120A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C24A1" w:rsidRDefault="00C252B5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C24A1" w:rsidRDefault="001D75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2908A0" w:rsidRPr="00C2667D" w:rsidTr="00542D12">
        <w:trPr>
          <w:trHeight w:val="227"/>
        </w:trPr>
        <w:tc>
          <w:tcPr>
            <w:tcW w:w="495" w:type="dxa"/>
            <w:shd w:val="clear" w:color="auto" w:fill="FFFFFF" w:themeFill="background1"/>
          </w:tcPr>
          <w:p w:rsidR="008C24A1" w:rsidRDefault="008C24A1" w:rsidP="00D21A5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:rsidR="008C24A1" w:rsidRPr="009E022D" w:rsidRDefault="008C24A1" w:rsidP="009E02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5.2.</w:t>
            </w:r>
          </w:p>
        </w:tc>
        <w:tc>
          <w:tcPr>
            <w:tcW w:w="3324" w:type="dxa"/>
            <w:shd w:val="clear" w:color="auto" w:fill="FFFFFF" w:themeFill="background1"/>
            <w:vAlign w:val="center"/>
          </w:tcPr>
          <w:p w:rsidR="008C24A1" w:rsidRPr="00542D12" w:rsidRDefault="008C24A1" w:rsidP="00D21A54">
            <w:pPr>
              <w:rPr>
                <w:rFonts w:cs="Times New Roman"/>
                <w:b/>
                <w:sz w:val="18"/>
                <w:szCs w:val="18"/>
              </w:rPr>
            </w:pPr>
            <w:r w:rsidRPr="00542D12">
              <w:rPr>
                <w:rFonts w:cs="Times New Roman"/>
                <w:b/>
                <w:sz w:val="18"/>
                <w:szCs w:val="18"/>
              </w:rPr>
              <w:t>Domaće strukovne i sl. organizacije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C24A1" w:rsidRPr="009E022D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24A1" w:rsidRDefault="006120A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C24A1" w:rsidRDefault="00C252B5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C24A1" w:rsidRDefault="001D75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9E4D28" w:rsidRPr="00C2667D" w:rsidTr="007D5902">
        <w:trPr>
          <w:trHeight w:val="227"/>
        </w:trPr>
        <w:tc>
          <w:tcPr>
            <w:tcW w:w="495" w:type="dxa"/>
            <w:shd w:val="clear" w:color="auto" w:fill="BFBFBF" w:themeFill="background1" w:themeFillShade="BF"/>
          </w:tcPr>
          <w:p w:rsidR="009E4D28" w:rsidRPr="007D5902" w:rsidRDefault="009E4D28" w:rsidP="00D21A54">
            <w:pPr>
              <w:jc w:val="center"/>
              <w:rPr>
                <w:rFonts w:cs="Times New Roman"/>
                <w:b/>
                <w:highlight w:val="lightGray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vAlign w:val="center"/>
          </w:tcPr>
          <w:p w:rsidR="009E4D28" w:rsidRPr="007D5902" w:rsidRDefault="009E4D28" w:rsidP="009E022D">
            <w:pPr>
              <w:jc w:val="center"/>
              <w:rPr>
                <w:rFonts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24" w:type="dxa"/>
            <w:shd w:val="clear" w:color="auto" w:fill="BFBFBF" w:themeFill="background1" w:themeFillShade="BF"/>
            <w:vAlign w:val="center"/>
          </w:tcPr>
          <w:p w:rsidR="009E4D28" w:rsidRPr="007D5902" w:rsidRDefault="009E4D28" w:rsidP="00D21A54">
            <w:pPr>
              <w:rPr>
                <w:rFonts w:cs="Times New Roman"/>
                <w:b/>
                <w:sz w:val="18"/>
                <w:szCs w:val="18"/>
              </w:rPr>
            </w:pPr>
            <w:r w:rsidRPr="007D5902">
              <w:rPr>
                <w:rFonts w:cs="Times New Roman"/>
                <w:b/>
                <w:sz w:val="18"/>
                <w:szCs w:val="18"/>
              </w:rPr>
              <w:t>UKUPNO ZADAĆE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9E4D28" w:rsidRPr="007D5902" w:rsidRDefault="009E4D28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D5902">
              <w:rPr>
                <w:rFonts w:cs="Times New Roman"/>
                <w:b/>
                <w:sz w:val="20"/>
                <w:szCs w:val="20"/>
              </w:rPr>
              <w:t>429.500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E4D28" w:rsidRPr="007D5902" w:rsidRDefault="009E4D28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D5902">
              <w:rPr>
                <w:rFonts w:cs="Times New Roman"/>
                <w:b/>
                <w:sz w:val="20"/>
                <w:szCs w:val="20"/>
              </w:rPr>
              <w:t>574.953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E4D28" w:rsidRPr="007D5902" w:rsidRDefault="00970B0B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D5902">
              <w:rPr>
                <w:rFonts w:cs="Times New Roman"/>
                <w:b/>
                <w:sz w:val="20"/>
                <w:szCs w:val="20"/>
              </w:rPr>
              <w:t>673.700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9E4D28" w:rsidRPr="007D5902" w:rsidRDefault="007D5902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D5902">
              <w:rPr>
                <w:rFonts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E4D28" w:rsidRPr="007D5902" w:rsidRDefault="007F623C" w:rsidP="003E032A">
            <w:pPr>
              <w:jc w:val="center"/>
              <w:rPr>
                <w:rFonts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cs="Times New Roman"/>
                <w:b/>
                <w:sz w:val="20"/>
                <w:szCs w:val="20"/>
                <w:highlight w:val="lightGray"/>
              </w:rPr>
              <w:t>157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9E4D28" w:rsidRPr="007D5902" w:rsidRDefault="00B13FC3" w:rsidP="007D5902">
            <w:pPr>
              <w:rPr>
                <w:highlight w:val="lightGray"/>
              </w:rPr>
            </w:pPr>
            <w:r>
              <w:rPr>
                <w:highlight w:val="lightGray"/>
              </w:rPr>
              <w:t>117</w:t>
            </w:r>
          </w:p>
        </w:tc>
      </w:tr>
      <w:tr w:rsidR="002908A0" w:rsidRPr="00C2667D" w:rsidTr="00542D12">
        <w:trPr>
          <w:trHeight w:val="227"/>
        </w:trPr>
        <w:tc>
          <w:tcPr>
            <w:tcW w:w="495" w:type="dxa"/>
            <w:shd w:val="clear" w:color="auto" w:fill="D9D9D9" w:themeFill="background1" w:themeFillShade="D9"/>
          </w:tcPr>
          <w:p w:rsidR="008C24A1" w:rsidRPr="00D92D3D" w:rsidRDefault="008C24A1" w:rsidP="00D21A5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6.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8C24A1" w:rsidRPr="00D92D3D" w:rsidRDefault="008C24A1" w:rsidP="00D21A5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324" w:type="dxa"/>
            <w:shd w:val="clear" w:color="auto" w:fill="D9D9D9" w:themeFill="background1" w:themeFillShade="D9"/>
            <w:vAlign w:val="center"/>
          </w:tcPr>
          <w:p w:rsidR="008C24A1" w:rsidRPr="00542D12" w:rsidRDefault="008C24A1" w:rsidP="00D21A54">
            <w:pPr>
              <w:rPr>
                <w:rFonts w:cs="Times New Roman"/>
                <w:b/>
                <w:sz w:val="20"/>
                <w:szCs w:val="20"/>
              </w:rPr>
            </w:pPr>
            <w:r w:rsidRPr="00542D12">
              <w:rPr>
                <w:rFonts w:cs="Times New Roman"/>
                <w:b/>
                <w:sz w:val="20"/>
                <w:szCs w:val="20"/>
              </w:rPr>
              <w:t>ADMINISTRATIVNI POSLOVI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C24A1" w:rsidRPr="00D92D3D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413.501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415.900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24A1" w:rsidRDefault="00F0277E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444</w:t>
            </w:r>
            <w:r w:rsidR="005A4082">
              <w:rPr>
                <w:rFonts w:cs="Times New Roman"/>
                <w:b/>
                <w:sz w:val="20"/>
                <w:szCs w:val="20"/>
              </w:rPr>
              <w:t>.3</w:t>
            </w:r>
            <w:r w:rsidR="008142A1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4A1" w:rsidRDefault="000D084F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  <w:r w:rsidR="007174BF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107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4A1" w:rsidRPr="001809BB" w:rsidRDefault="00B13FC3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107</w:t>
            </w:r>
          </w:p>
        </w:tc>
      </w:tr>
      <w:tr w:rsidR="002908A0" w:rsidRPr="00C2667D" w:rsidTr="00542D12">
        <w:trPr>
          <w:trHeight w:val="227"/>
        </w:trPr>
        <w:tc>
          <w:tcPr>
            <w:tcW w:w="495" w:type="dxa"/>
          </w:tcPr>
          <w:p w:rsidR="008C24A1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6.1.</w:t>
            </w:r>
          </w:p>
        </w:tc>
        <w:tc>
          <w:tcPr>
            <w:tcW w:w="3324" w:type="dxa"/>
            <w:vAlign w:val="center"/>
          </w:tcPr>
          <w:p w:rsidR="008C24A1" w:rsidRPr="00542D12" w:rsidRDefault="008C24A1" w:rsidP="00D21A54">
            <w:pPr>
              <w:rPr>
                <w:rFonts w:cs="Times New Roman"/>
                <w:b/>
                <w:sz w:val="18"/>
                <w:szCs w:val="18"/>
              </w:rPr>
            </w:pPr>
            <w:r w:rsidRPr="00542D12">
              <w:rPr>
                <w:rFonts w:cs="Times New Roman"/>
                <w:b/>
                <w:sz w:val="18"/>
                <w:szCs w:val="18"/>
              </w:rPr>
              <w:t>Plaće</w:t>
            </w:r>
          </w:p>
        </w:tc>
        <w:tc>
          <w:tcPr>
            <w:tcW w:w="1275" w:type="dxa"/>
            <w:vAlign w:val="center"/>
          </w:tcPr>
          <w:p w:rsidR="008C24A1" w:rsidRPr="008D49C8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317.000</w:t>
            </w:r>
          </w:p>
        </w:tc>
        <w:tc>
          <w:tcPr>
            <w:tcW w:w="1134" w:type="dxa"/>
            <w:vAlign w:val="center"/>
          </w:tcPr>
          <w:p w:rsidR="008C24A1" w:rsidRPr="000D084F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D084F">
              <w:rPr>
                <w:rFonts w:cs="Times New Roman"/>
                <w:b/>
                <w:sz w:val="20"/>
                <w:szCs w:val="20"/>
              </w:rPr>
              <w:t>317.000</w:t>
            </w:r>
          </w:p>
        </w:tc>
        <w:tc>
          <w:tcPr>
            <w:tcW w:w="1134" w:type="dxa"/>
            <w:vAlign w:val="center"/>
          </w:tcPr>
          <w:p w:rsidR="008C24A1" w:rsidRPr="000D084F" w:rsidRDefault="000D084F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D084F">
              <w:rPr>
                <w:rFonts w:cs="Times New Roman"/>
                <w:b/>
                <w:sz w:val="20"/>
                <w:szCs w:val="20"/>
              </w:rPr>
              <w:t>338</w:t>
            </w:r>
            <w:r w:rsidR="00A27A81" w:rsidRPr="000D084F">
              <w:rPr>
                <w:rFonts w:cs="Times New Roman"/>
                <w:b/>
                <w:sz w:val="20"/>
                <w:szCs w:val="20"/>
              </w:rPr>
              <w:t>.500</w:t>
            </w:r>
          </w:p>
        </w:tc>
        <w:tc>
          <w:tcPr>
            <w:tcW w:w="851" w:type="dxa"/>
            <w:vAlign w:val="center"/>
          </w:tcPr>
          <w:p w:rsidR="008C24A1" w:rsidRPr="000D084F" w:rsidRDefault="00C252B5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D084F">
              <w:rPr>
                <w:rFonts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</w:t>
            </w:r>
          </w:p>
        </w:tc>
        <w:tc>
          <w:tcPr>
            <w:tcW w:w="851" w:type="dxa"/>
            <w:vAlign w:val="center"/>
          </w:tcPr>
          <w:p w:rsidR="008C24A1" w:rsidRDefault="00B13FC3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</w:t>
            </w:r>
          </w:p>
        </w:tc>
      </w:tr>
      <w:tr w:rsidR="002908A0" w:rsidRPr="00C2667D" w:rsidTr="00542D12">
        <w:trPr>
          <w:trHeight w:val="227"/>
        </w:trPr>
        <w:tc>
          <w:tcPr>
            <w:tcW w:w="495" w:type="dxa"/>
          </w:tcPr>
          <w:p w:rsidR="008C24A1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6.2.</w:t>
            </w:r>
          </w:p>
        </w:tc>
        <w:tc>
          <w:tcPr>
            <w:tcW w:w="3324" w:type="dxa"/>
            <w:vAlign w:val="center"/>
          </w:tcPr>
          <w:p w:rsidR="008C24A1" w:rsidRPr="00542D12" w:rsidRDefault="008C24A1" w:rsidP="00D21A54">
            <w:pPr>
              <w:rPr>
                <w:rFonts w:cs="Times New Roman"/>
                <w:b/>
                <w:sz w:val="18"/>
                <w:szCs w:val="18"/>
              </w:rPr>
            </w:pPr>
            <w:r w:rsidRPr="00542D12">
              <w:rPr>
                <w:rFonts w:cs="Times New Roman"/>
                <w:b/>
                <w:sz w:val="18"/>
                <w:szCs w:val="18"/>
              </w:rPr>
              <w:t>Materijalni troškovi</w:t>
            </w:r>
          </w:p>
        </w:tc>
        <w:tc>
          <w:tcPr>
            <w:tcW w:w="1275" w:type="dxa"/>
            <w:vAlign w:val="center"/>
          </w:tcPr>
          <w:p w:rsidR="008C24A1" w:rsidRPr="008D49C8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94.501</w:t>
            </w:r>
          </w:p>
        </w:tc>
        <w:tc>
          <w:tcPr>
            <w:tcW w:w="1134" w:type="dxa"/>
            <w:vAlign w:val="center"/>
          </w:tcPr>
          <w:p w:rsidR="008C24A1" w:rsidRPr="000D084F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D084F">
              <w:rPr>
                <w:rFonts w:cs="Times New Roman"/>
                <w:b/>
                <w:sz w:val="20"/>
                <w:szCs w:val="20"/>
              </w:rPr>
              <w:t>98.400</w:t>
            </w:r>
          </w:p>
        </w:tc>
        <w:tc>
          <w:tcPr>
            <w:tcW w:w="1134" w:type="dxa"/>
            <w:vAlign w:val="center"/>
          </w:tcPr>
          <w:p w:rsidR="008C24A1" w:rsidRPr="000D084F" w:rsidRDefault="00F0277E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</w:t>
            </w:r>
            <w:r w:rsidR="005A4082">
              <w:rPr>
                <w:rFonts w:cs="Times New Roman"/>
                <w:b/>
                <w:sz w:val="20"/>
                <w:szCs w:val="20"/>
              </w:rPr>
              <w:t>3.8</w:t>
            </w:r>
            <w:r w:rsidR="008142A1" w:rsidRPr="000D084F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8C24A1" w:rsidRPr="000D084F" w:rsidRDefault="007D5902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vAlign w:val="center"/>
          </w:tcPr>
          <w:p w:rsidR="008C24A1" w:rsidRDefault="00B13FC3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105</w:t>
            </w:r>
          </w:p>
        </w:tc>
      </w:tr>
      <w:tr w:rsidR="002908A0" w:rsidRPr="00C2667D" w:rsidTr="00542D12">
        <w:trPr>
          <w:trHeight w:val="227"/>
        </w:trPr>
        <w:tc>
          <w:tcPr>
            <w:tcW w:w="495" w:type="dxa"/>
          </w:tcPr>
          <w:p w:rsidR="008C24A1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8C24A1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6.3.</w:t>
            </w:r>
          </w:p>
        </w:tc>
        <w:tc>
          <w:tcPr>
            <w:tcW w:w="3324" w:type="dxa"/>
            <w:vAlign w:val="center"/>
          </w:tcPr>
          <w:p w:rsidR="008C24A1" w:rsidRPr="00542D12" w:rsidRDefault="008C24A1" w:rsidP="00D21A54">
            <w:pPr>
              <w:rPr>
                <w:rFonts w:cs="Times New Roman"/>
                <w:b/>
                <w:sz w:val="18"/>
                <w:szCs w:val="18"/>
              </w:rPr>
            </w:pPr>
            <w:r w:rsidRPr="00542D12">
              <w:rPr>
                <w:rFonts w:cs="Times New Roman"/>
                <w:b/>
                <w:sz w:val="18"/>
                <w:szCs w:val="18"/>
              </w:rPr>
              <w:t>Tijela turističke zajednice</w:t>
            </w:r>
          </w:p>
        </w:tc>
        <w:tc>
          <w:tcPr>
            <w:tcW w:w="1275" w:type="dxa"/>
            <w:vAlign w:val="center"/>
          </w:tcPr>
          <w:p w:rsidR="008C24A1" w:rsidRPr="008D49C8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2.000</w:t>
            </w:r>
          </w:p>
        </w:tc>
        <w:tc>
          <w:tcPr>
            <w:tcW w:w="1134" w:type="dxa"/>
            <w:vAlign w:val="center"/>
          </w:tcPr>
          <w:p w:rsidR="008C24A1" w:rsidRPr="000D084F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D084F">
              <w:rPr>
                <w:rFonts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34" w:type="dxa"/>
            <w:vAlign w:val="center"/>
          </w:tcPr>
          <w:p w:rsidR="008C24A1" w:rsidRPr="000D084F" w:rsidRDefault="008142A1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D084F">
              <w:rPr>
                <w:rFonts w:cs="Times New Roman"/>
                <w:b/>
                <w:sz w:val="20"/>
                <w:szCs w:val="20"/>
              </w:rPr>
              <w:t>2.000</w:t>
            </w:r>
          </w:p>
        </w:tc>
        <w:tc>
          <w:tcPr>
            <w:tcW w:w="851" w:type="dxa"/>
            <w:vAlign w:val="center"/>
          </w:tcPr>
          <w:p w:rsidR="008C24A1" w:rsidRPr="000D084F" w:rsidRDefault="006120A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D084F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8C24A1" w:rsidRDefault="00B13FC3" w:rsidP="003E032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</w:t>
            </w:r>
          </w:p>
        </w:tc>
      </w:tr>
      <w:tr w:rsidR="002908A0" w:rsidRPr="00C2667D" w:rsidTr="00542D12">
        <w:trPr>
          <w:trHeight w:val="227"/>
        </w:trPr>
        <w:tc>
          <w:tcPr>
            <w:tcW w:w="495" w:type="dxa"/>
            <w:shd w:val="clear" w:color="auto" w:fill="D9D9D9" w:themeFill="background1" w:themeFillShade="D9"/>
          </w:tcPr>
          <w:p w:rsidR="008C24A1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8C24A1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24" w:type="dxa"/>
            <w:shd w:val="clear" w:color="auto" w:fill="D9D9D9" w:themeFill="background1" w:themeFillShade="D9"/>
            <w:vAlign w:val="center"/>
          </w:tcPr>
          <w:p w:rsidR="008C24A1" w:rsidRPr="00542D12" w:rsidRDefault="008C24A1" w:rsidP="00D21A54">
            <w:pPr>
              <w:rPr>
                <w:rFonts w:cs="Times New Roman"/>
                <w:b/>
                <w:sz w:val="20"/>
                <w:szCs w:val="20"/>
              </w:rPr>
            </w:pPr>
            <w:r w:rsidRPr="00542D12">
              <w:rPr>
                <w:rFonts w:cs="Times New Roman"/>
                <w:b/>
                <w:sz w:val="20"/>
                <w:szCs w:val="20"/>
              </w:rPr>
              <w:t>REZERVA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C24A1" w:rsidRPr="008D49C8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10.000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24A1" w:rsidRDefault="003E032A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10.000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24A1" w:rsidRDefault="008142A1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4A1" w:rsidRDefault="006120A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4A1" w:rsidRPr="00B84558" w:rsidRDefault="00B13FC3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2908A0" w:rsidRPr="0048478F" w:rsidTr="00542D12">
        <w:trPr>
          <w:trHeight w:val="236"/>
        </w:trPr>
        <w:tc>
          <w:tcPr>
            <w:tcW w:w="495" w:type="dxa"/>
            <w:shd w:val="clear" w:color="auto" w:fill="D9D9D9" w:themeFill="background1" w:themeFillShade="D9"/>
          </w:tcPr>
          <w:p w:rsidR="008C24A1" w:rsidRPr="00CD6C68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C68">
              <w:rPr>
                <w:rFonts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8C24A1" w:rsidRPr="00CD6C68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24" w:type="dxa"/>
            <w:shd w:val="clear" w:color="auto" w:fill="D9D9D9" w:themeFill="background1" w:themeFillShade="D9"/>
            <w:vAlign w:val="center"/>
          </w:tcPr>
          <w:p w:rsidR="008C24A1" w:rsidRPr="00542D12" w:rsidRDefault="008C24A1" w:rsidP="00D21A54">
            <w:pPr>
              <w:rPr>
                <w:rFonts w:cs="Times New Roman"/>
                <w:b/>
                <w:sz w:val="18"/>
                <w:szCs w:val="18"/>
              </w:rPr>
            </w:pPr>
            <w:r w:rsidRPr="00542D12">
              <w:rPr>
                <w:rFonts w:cs="Times New Roman"/>
                <w:b/>
                <w:sz w:val="18"/>
                <w:szCs w:val="18"/>
              </w:rPr>
              <w:t>POKRIVANJE MANJKA PRIHODA IZ PRETHODNE GODINE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C24A1" w:rsidRPr="00CD6C68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24A1" w:rsidRDefault="008142A1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24A1" w:rsidRDefault="008142A1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4A1" w:rsidRDefault="006120A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4A1" w:rsidRPr="00CD6C68" w:rsidRDefault="00B13FC3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2908A0" w:rsidRPr="0048478F" w:rsidTr="00542D12">
        <w:trPr>
          <w:trHeight w:val="236"/>
        </w:trPr>
        <w:tc>
          <w:tcPr>
            <w:tcW w:w="495" w:type="dxa"/>
            <w:shd w:val="clear" w:color="auto" w:fill="BFBFBF" w:themeFill="background1" w:themeFillShade="BF"/>
          </w:tcPr>
          <w:p w:rsidR="008C24A1" w:rsidRPr="00C2667D" w:rsidRDefault="008C24A1" w:rsidP="00D21A5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vAlign w:val="center"/>
          </w:tcPr>
          <w:p w:rsidR="008C24A1" w:rsidRPr="00C2667D" w:rsidRDefault="008C24A1" w:rsidP="00D21A5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4" w:type="dxa"/>
            <w:shd w:val="clear" w:color="auto" w:fill="BFBFBF" w:themeFill="background1" w:themeFillShade="BF"/>
            <w:vAlign w:val="center"/>
          </w:tcPr>
          <w:p w:rsidR="008C24A1" w:rsidRPr="00542D12" w:rsidRDefault="009E4D28" w:rsidP="00D21A54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SVEUKUPNO 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8C24A1" w:rsidRPr="008D49C8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853.001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C24A1" w:rsidRDefault="00396872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1.000.853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C24A1" w:rsidRDefault="00CD2F5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1.11</w:t>
            </w:r>
            <w:r w:rsidR="006120AC">
              <w:rPr>
                <w:rFonts w:cs="Times New Roman"/>
                <w:b/>
                <w:sz w:val="20"/>
                <w:szCs w:val="20"/>
              </w:rPr>
              <w:t>8.000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8C24A1" w:rsidRDefault="005A4082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8C24A1" w:rsidRDefault="007F623C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8C24A1" w:rsidRPr="0048478F" w:rsidRDefault="00B13FC3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112</w:t>
            </w:r>
          </w:p>
        </w:tc>
      </w:tr>
      <w:tr w:rsidR="002908A0" w:rsidRPr="0048478F" w:rsidTr="00542D12">
        <w:trPr>
          <w:trHeight w:val="236"/>
        </w:trPr>
        <w:tc>
          <w:tcPr>
            <w:tcW w:w="495" w:type="dxa"/>
            <w:shd w:val="clear" w:color="auto" w:fill="D9D9D9" w:themeFill="background1" w:themeFillShade="D9"/>
          </w:tcPr>
          <w:p w:rsidR="008C24A1" w:rsidRPr="001B5098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8C24A1" w:rsidRPr="00C2667D" w:rsidRDefault="008C24A1" w:rsidP="00D21A5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4" w:type="dxa"/>
            <w:shd w:val="clear" w:color="auto" w:fill="D9D9D9" w:themeFill="background1" w:themeFillShade="D9"/>
            <w:vAlign w:val="center"/>
          </w:tcPr>
          <w:p w:rsidR="008C24A1" w:rsidRPr="00542D12" w:rsidRDefault="008C24A1" w:rsidP="00D21A54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C24A1" w:rsidRDefault="008C24A1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24A1" w:rsidRDefault="008C24A1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24A1" w:rsidRDefault="008C24A1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4A1" w:rsidRDefault="008C24A1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C24A1" w:rsidRDefault="008C24A1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C24A1" w:rsidRDefault="008C24A1" w:rsidP="003E03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5C1AD6" w:rsidRDefault="005C1AD6" w:rsidP="00CA0164">
      <w:pPr>
        <w:rPr>
          <w:b/>
        </w:rPr>
      </w:pPr>
    </w:p>
    <w:p w:rsidR="00D03116" w:rsidRDefault="00D03116" w:rsidP="00CA0164">
      <w:pPr>
        <w:rPr>
          <w:b/>
        </w:rPr>
      </w:pPr>
    </w:p>
    <w:p w:rsidR="005C1AD6" w:rsidRPr="00E005D5" w:rsidRDefault="006842F0" w:rsidP="00542D12">
      <w:pPr>
        <w:jc w:val="both"/>
      </w:pPr>
      <w:r>
        <w:t>Na temelju Z</w:t>
      </w:r>
      <w:r w:rsidR="00F63BEA">
        <w:t xml:space="preserve">akona o financijskom poslovanju i računovodstvu neprofitnih </w:t>
      </w:r>
      <w:r>
        <w:t>organizacija (N.N.121</w:t>
      </w:r>
      <w:r w:rsidR="00F63BEA">
        <w:t>/2014</w:t>
      </w:r>
      <w:r>
        <w:t>), i Pravilnika o sustavu upravljanja i kontrole te izrade i izvještavanja financijskih planova neprofitnih organizacija (N.N. 119/2015) u nastavku je financijski plan TZG</w:t>
      </w:r>
      <w:r w:rsidR="00D03116">
        <w:t xml:space="preserve"> Otočca za 2022</w:t>
      </w:r>
      <w:r>
        <w:t>. godinu.</w:t>
      </w:r>
    </w:p>
    <w:p w:rsidR="006842F0" w:rsidRDefault="006842F0" w:rsidP="00421DA6">
      <w:pPr>
        <w:pStyle w:val="Zdenka1"/>
        <w:numPr>
          <w:ilvl w:val="0"/>
          <w:numId w:val="7"/>
        </w:numPr>
      </w:pPr>
      <w:bookmarkStart w:id="62" w:name="_Toc57026881"/>
      <w:r>
        <w:t>FIN</w:t>
      </w:r>
      <w:r w:rsidR="00D03116">
        <w:t>ANCIJSKI PLAN TZG OTOČCA ZA 2022</w:t>
      </w:r>
      <w:r>
        <w:t>. GODINU PREMA NAČELIMA ZAKONA O RAČUNOVODSTVU NEPROFITNIH ORGANIZACIJA</w:t>
      </w:r>
      <w:bookmarkEnd w:id="62"/>
    </w:p>
    <w:p w:rsidR="00F63BEA" w:rsidRDefault="006842F0" w:rsidP="00CA0164">
      <w:r>
        <w:t>Obvezni dijelovi financijskog plana su:</w:t>
      </w:r>
    </w:p>
    <w:p w:rsidR="006842F0" w:rsidRPr="00B04889" w:rsidRDefault="006842F0" w:rsidP="006842F0">
      <w:pPr>
        <w:pStyle w:val="2"/>
        <w:rPr>
          <w:b w:val="0"/>
          <w:i/>
          <w:sz w:val="18"/>
          <w:szCs w:val="18"/>
        </w:rPr>
      </w:pPr>
      <w:r w:rsidRPr="00B04889">
        <w:rPr>
          <w:rFonts w:ascii="Arial" w:hAnsi="Arial" w:cs="Arial"/>
          <w:b w:val="0"/>
          <w:i/>
          <w:sz w:val="18"/>
          <w:szCs w:val="18"/>
        </w:rPr>
        <w:t>►</w:t>
      </w:r>
      <w:r w:rsidRPr="00B04889">
        <w:rPr>
          <w:b w:val="0"/>
          <w:i/>
          <w:sz w:val="18"/>
          <w:szCs w:val="18"/>
        </w:rPr>
        <w:t xml:space="preserve"> plan prihoda i rashoda</w:t>
      </w:r>
    </w:p>
    <w:p w:rsidR="006842F0" w:rsidRPr="00B04889" w:rsidRDefault="006842F0" w:rsidP="005C1AD6">
      <w:pPr>
        <w:pStyle w:val="2"/>
        <w:tabs>
          <w:tab w:val="left" w:pos="8085"/>
        </w:tabs>
        <w:rPr>
          <w:b w:val="0"/>
          <w:i/>
          <w:sz w:val="18"/>
          <w:szCs w:val="18"/>
        </w:rPr>
      </w:pPr>
      <w:r w:rsidRPr="00B04889">
        <w:rPr>
          <w:rFonts w:ascii="Arial" w:hAnsi="Arial" w:cs="Arial"/>
          <w:b w:val="0"/>
          <w:i/>
          <w:sz w:val="18"/>
          <w:szCs w:val="18"/>
        </w:rPr>
        <w:t>►</w:t>
      </w:r>
      <w:r w:rsidRPr="00B04889">
        <w:rPr>
          <w:b w:val="0"/>
          <w:i/>
          <w:sz w:val="18"/>
          <w:szCs w:val="18"/>
        </w:rPr>
        <w:t xml:space="preserve"> plan zaduživanja i otplata</w:t>
      </w:r>
      <w:r w:rsidR="005C1AD6">
        <w:rPr>
          <w:b w:val="0"/>
          <w:i/>
          <w:sz w:val="18"/>
          <w:szCs w:val="18"/>
        </w:rPr>
        <w:tab/>
      </w:r>
    </w:p>
    <w:p w:rsidR="00461C50" w:rsidRDefault="006842F0" w:rsidP="00542D12">
      <w:pPr>
        <w:pStyle w:val="2"/>
        <w:rPr>
          <w:b w:val="0"/>
          <w:i/>
          <w:sz w:val="18"/>
          <w:szCs w:val="18"/>
        </w:rPr>
      </w:pPr>
      <w:r w:rsidRPr="00B04889">
        <w:rPr>
          <w:rFonts w:ascii="Arial" w:hAnsi="Arial" w:cs="Arial"/>
          <w:b w:val="0"/>
          <w:i/>
          <w:sz w:val="18"/>
          <w:szCs w:val="18"/>
        </w:rPr>
        <w:t>►</w:t>
      </w:r>
      <w:r w:rsidRPr="00B04889">
        <w:rPr>
          <w:b w:val="0"/>
          <w:i/>
          <w:sz w:val="18"/>
          <w:szCs w:val="18"/>
        </w:rPr>
        <w:t xml:space="preserve"> obrazloženje financijskog plana uz godišnji program rada</w:t>
      </w:r>
    </w:p>
    <w:p w:rsidR="00542D12" w:rsidRPr="00542D12" w:rsidRDefault="00542D12" w:rsidP="00542D12">
      <w:pPr>
        <w:pStyle w:val="2"/>
        <w:rPr>
          <w:b w:val="0"/>
          <w:i/>
          <w:sz w:val="18"/>
          <w:szCs w:val="18"/>
        </w:rPr>
      </w:pPr>
    </w:p>
    <w:p w:rsidR="00F63BEA" w:rsidRPr="008D4128" w:rsidRDefault="00B04889" w:rsidP="00BC360E">
      <w:pPr>
        <w:pStyle w:val="Zdenka31"/>
      </w:pPr>
      <w:bookmarkStart w:id="63" w:name="_Toc57026882"/>
      <w:r w:rsidRPr="000F420B">
        <w:t>Plan prihoda i rashoda – tablični prikaz</w:t>
      </w:r>
      <w:bookmarkEnd w:id="63"/>
    </w:p>
    <w:tbl>
      <w:tblPr>
        <w:tblStyle w:val="Reetkatablice"/>
        <w:tblW w:w="10353" w:type="dxa"/>
        <w:tblInd w:w="-719" w:type="dxa"/>
        <w:tblLayout w:type="fixed"/>
        <w:tblLook w:val="04A0"/>
      </w:tblPr>
      <w:tblGrid>
        <w:gridCol w:w="920"/>
        <w:gridCol w:w="2606"/>
        <w:gridCol w:w="1552"/>
        <w:gridCol w:w="1432"/>
        <w:gridCol w:w="1434"/>
        <w:gridCol w:w="850"/>
        <w:gridCol w:w="710"/>
        <w:gridCol w:w="849"/>
      </w:tblGrid>
      <w:tr w:rsidR="00436742" w:rsidRPr="004F1AE9" w:rsidTr="00FD12D7">
        <w:trPr>
          <w:trHeight w:val="297"/>
        </w:trPr>
        <w:tc>
          <w:tcPr>
            <w:tcW w:w="92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6742" w:rsidRPr="00436742" w:rsidRDefault="00436742" w:rsidP="00B0488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36742">
              <w:rPr>
                <w:rFonts w:cs="Times New Roman"/>
                <w:b/>
                <w:sz w:val="16"/>
                <w:szCs w:val="16"/>
              </w:rPr>
              <w:t>KONTO</w:t>
            </w: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6742" w:rsidRPr="00436742" w:rsidRDefault="00436742" w:rsidP="00AC5FAA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36742">
              <w:rPr>
                <w:rFonts w:cs="Times New Roman"/>
                <w:b/>
                <w:sz w:val="16"/>
                <w:szCs w:val="16"/>
              </w:rPr>
              <w:t>VRSTA PRIHODA/PRIMITAKA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6742" w:rsidRPr="00436742" w:rsidRDefault="00436742" w:rsidP="00FD12D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436742" w:rsidRPr="00436742" w:rsidRDefault="00436742" w:rsidP="00FD12D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36742">
              <w:rPr>
                <w:rFonts w:cs="Times New Roman"/>
                <w:b/>
                <w:sz w:val="16"/>
                <w:szCs w:val="16"/>
              </w:rPr>
              <w:t>PLAN ZA 2021</w:t>
            </w:r>
          </w:p>
          <w:p w:rsidR="00436742" w:rsidRPr="00436742" w:rsidRDefault="00436742" w:rsidP="00FD12D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6742" w:rsidRPr="00436742" w:rsidRDefault="00436742" w:rsidP="0043674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436742" w:rsidRPr="00436742" w:rsidRDefault="00436742" w:rsidP="0043674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36742">
              <w:rPr>
                <w:rFonts w:cs="Times New Roman"/>
                <w:b/>
                <w:sz w:val="16"/>
                <w:szCs w:val="16"/>
              </w:rPr>
              <w:t>REBALANS</w:t>
            </w:r>
          </w:p>
          <w:p w:rsidR="00436742" w:rsidRPr="00436742" w:rsidRDefault="00436742" w:rsidP="0043674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36742">
              <w:rPr>
                <w:rFonts w:cs="Times New Roman"/>
                <w:b/>
                <w:sz w:val="16"/>
                <w:szCs w:val="16"/>
              </w:rPr>
              <w:t>studeni 2020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6742" w:rsidRPr="00436742" w:rsidRDefault="00436742" w:rsidP="0043674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36742">
              <w:rPr>
                <w:rFonts w:cs="Times New Roman"/>
                <w:b/>
                <w:sz w:val="16"/>
                <w:szCs w:val="16"/>
              </w:rPr>
              <w:t>PLAN ZA 2022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6742" w:rsidRPr="00436742" w:rsidRDefault="00436742" w:rsidP="00FD12D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36742">
              <w:rPr>
                <w:rFonts w:cs="Times New Roman"/>
                <w:b/>
                <w:sz w:val="16"/>
                <w:szCs w:val="16"/>
              </w:rPr>
              <w:t>Udio %</w:t>
            </w:r>
          </w:p>
          <w:p w:rsidR="00436742" w:rsidRPr="00436742" w:rsidRDefault="00436742" w:rsidP="00FD12D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36742">
              <w:rPr>
                <w:rFonts w:cs="Times New Roman"/>
                <w:b/>
                <w:sz w:val="16"/>
                <w:szCs w:val="16"/>
              </w:rPr>
              <w:t>Plan 2022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6742" w:rsidRPr="00436742" w:rsidRDefault="00436742" w:rsidP="0043674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36742">
              <w:rPr>
                <w:rFonts w:cs="Times New Roman"/>
                <w:b/>
                <w:sz w:val="16"/>
                <w:szCs w:val="16"/>
              </w:rPr>
              <w:t>Idx</w:t>
            </w:r>
          </w:p>
          <w:p w:rsidR="00436742" w:rsidRPr="00436742" w:rsidRDefault="008D41EC" w:rsidP="0043674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Plan 2022/2021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6742" w:rsidRDefault="00D92EED" w:rsidP="008D412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Idx</w:t>
            </w:r>
          </w:p>
          <w:p w:rsidR="00D92EED" w:rsidRDefault="00D92EED" w:rsidP="008D412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Plan 2022/</w:t>
            </w:r>
          </w:p>
          <w:p w:rsidR="00D92EED" w:rsidRDefault="00D92EED" w:rsidP="008D412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Rebalans</w:t>
            </w:r>
          </w:p>
          <w:p w:rsidR="00D92EED" w:rsidRPr="00436742" w:rsidRDefault="00D92EED" w:rsidP="008D412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2021</w:t>
            </w:r>
          </w:p>
        </w:tc>
      </w:tr>
      <w:tr w:rsidR="00436742" w:rsidRPr="004F1AE9" w:rsidTr="00666123">
        <w:trPr>
          <w:trHeight w:val="297"/>
        </w:trPr>
        <w:tc>
          <w:tcPr>
            <w:tcW w:w="92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6742" w:rsidRPr="00436742" w:rsidRDefault="00436742" w:rsidP="00B0488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36742">
              <w:rPr>
                <w:rFonts w:cs="Times New Roman"/>
                <w:b/>
                <w:sz w:val="16"/>
                <w:szCs w:val="16"/>
              </w:rPr>
              <w:t>UKUPNI PRIHODI</w:t>
            </w: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6742" w:rsidRPr="00436742" w:rsidRDefault="00436742" w:rsidP="008D412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6742" w:rsidRDefault="00436742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853.001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6742" w:rsidRDefault="00396872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1.000.853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6742" w:rsidRDefault="00666123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1.118.000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6742" w:rsidRDefault="003B3F16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6742" w:rsidRDefault="003B3F16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6742" w:rsidRDefault="003B3F16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112</w:t>
            </w:r>
          </w:p>
        </w:tc>
      </w:tr>
      <w:tr w:rsidR="00436742" w:rsidRPr="001E67AA" w:rsidTr="00666123">
        <w:trPr>
          <w:trHeight w:val="227"/>
        </w:trPr>
        <w:tc>
          <w:tcPr>
            <w:tcW w:w="920" w:type="dxa"/>
            <w:shd w:val="clear" w:color="auto" w:fill="D9D9D9" w:themeFill="background1" w:themeFillShade="D9"/>
          </w:tcPr>
          <w:p w:rsidR="00436742" w:rsidRPr="001E67AA" w:rsidRDefault="00436742" w:rsidP="00AC5FA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606" w:type="dxa"/>
            <w:shd w:val="clear" w:color="auto" w:fill="D9D9D9" w:themeFill="background1" w:themeFillShade="D9"/>
            <w:vAlign w:val="center"/>
          </w:tcPr>
          <w:p w:rsidR="00436742" w:rsidRPr="001E67AA" w:rsidRDefault="00436742" w:rsidP="008D412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Prihodi od članarina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436742" w:rsidRPr="001E67AA" w:rsidRDefault="00436742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100.000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:rsidR="00436742" w:rsidRDefault="00666123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100.000</w:t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:rsidR="00436742" w:rsidRDefault="00666123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120.000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6742" w:rsidRDefault="003B3F16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:rsidR="00436742" w:rsidRDefault="003B3F16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:rsidR="00436742" w:rsidRPr="001E67AA" w:rsidRDefault="003B3F16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120</w:t>
            </w:r>
          </w:p>
        </w:tc>
      </w:tr>
      <w:tr w:rsidR="00436742" w:rsidTr="00666123">
        <w:trPr>
          <w:trHeight w:val="227"/>
        </w:trPr>
        <w:tc>
          <w:tcPr>
            <w:tcW w:w="920" w:type="dxa"/>
            <w:shd w:val="clear" w:color="auto" w:fill="F2F2F2" w:themeFill="background1" w:themeFillShade="F2"/>
          </w:tcPr>
          <w:p w:rsidR="00436742" w:rsidRPr="00AC5FAA" w:rsidRDefault="00436742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AC5FAA">
              <w:rPr>
                <w:rFonts w:cs="Times New Roman"/>
                <w:i/>
                <w:sz w:val="20"/>
                <w:szCs w:val="20"/>
              </w:rPr>
              <w:t>321</w:t>
            </w:r>
          </w:p>
        </w:tc>
        <w:tc>
          <w:tcPr>
            <w:tcW w:w="2606" w:type="dxa"/>
            <w:shd w:val="clear" w:color="auto" w:fill="F2F2F2" w:themeFill="background1" w:themeFillShade="F2"/>
            <w:vAlign w:val="center"/>
          </w:tcPr>
          <w:p w:rsidR="00436742" w:rsidRPr="001E67AA" w:rsidRDefault="00436742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Članarine</w:t>
            </w:r>
          </w:p>
        </w:tc>
        <w:tc>
          <w:tcPr>
            <w:tcW w:w="1552" w:type="dxa"/>
            <w:shd w:val="clear" w:color="auto" w:fill="F2F2F2" w:themeFill="background1" w:themeFillShade="F2"/>
            <w:vAlign w:val="center"/>
          </w:tcPr>
          <w:p w:rsidR="00436742" w:rsidRPr="008D4128" w:rsidRDefault="00436742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D4128">
              <w:rPr>
                <w:rFonts w:cs="Times New Roman"/>
                <w:i/>
                <w:sz w:val="20"/>
                <w:szCs w:val="20"/>
              </w:rPr>
              <w:t>100.000</w:t>
            </w: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100.000</w:t>
            </w:r>
          </w:p>
        </w:tc>
        <w:tc>
          <w:tcPr>
            <w:tcW w:w="1434" w:type="dxa"/>
            <w:shd w:val="clear" w:color="auto" w:fill="F2F2F2" w:themeFill="background1" w:themeFillShade="F2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120.000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120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120</w:t>
            </w:r>
          </w:p>
        </w:tc>
      </w:tr>
      <w:tr w:rsidR="00436742" w:rsidRPr="004F1AE9" w:rsidTr="00666123">
        <w:trPr>
          <w:trHeight w:val="227"/>
        </w:trPr>
        <w:tc>
          <w:tcPr>
            <w:tcW w:w="920" w:type="dxa"/>
          </w:tcPr>
          <w:p w:rsidR="00436742" w:rsidRPr="00AC5FAA" w:rsidRDefault="00436742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AC5FAA">
              <w:rPr>
                <w:rFonts w:cs="Times New Roman"/>
                <w:i/>
                <w:sz w:val="20"/>
                <w:szCs w:val="20"/>
              </w:rPr>
              <w:t>3211</w:t>
            </w:r>
          </w:p>
        </w:tc>
        <w:tc>
          <w:tcPr>
            <w:tcW w:w="2606" w:type="dxa"/>
            <w:vAlign w:val="center"/>
          </w:tcPr>
          <w:p w:rsidR="00436742" w:rsidRPr="001E67AA" w:rsidRDefault="00436742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Članarine</w:t>
            </w:r>
          </w:p>
        </w:tc>
        <w:tc>
          <w:tcPr>
            <w:tcW w:w="1552" w:type="dxa"/>
            <w:vAlign w:val="center"/>
          </w:tcPr>
          <w:p w:rsidR="00436742" w:rsidRPr="008D4128" w:rsidRDefault="00436742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D4128">
              <w:rPr>
                <w:rFonts w:cs="Times New Roman"/>
                <w:i/>
                <w:sz w:val="20"/>
                <w:szCs w:val="20"/>
              </w:rPr>
              <w:t>100.000</w:t>
            </w:r>
          </w:p>
        </w:tc>
        <w:tc>
          <w:tcPr>
            <w:tcW w:w="1432" w:type="dxa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100.000</w:t>
            </w:r>
          </w:p>
        </w:tc>
        <w:tc>
          <w:tcPr>
            <w:tcW w:w="1434" w:type="dxa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120.000</w:t>
            </w:r>
          </w:p>
        </w:tc>
        <w:tc>
          <w:tcPr>
            <w:tcW w:w="850" w:type="dxa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710" w:type="dxa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120</w:t>
            </w:r>
          </w:p>
        </w:tc>
        <w:tc>
          <w:tcPr>
            <w:tcW w:w="849" w:type="dxa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120</w:t>
            </w:r>
          </w:p>
        </w:tc>
      </w:tr>
      <w:tr w:rsidR="00436742" w:rsidRPr="001E67AA" w:rsidTr="00666123">
        <w:trPr>
          <w:trHeight w:val="253"/>
        </w:trPr>
        <w:tc>
          <w:tcPr>
            <w:tcW w:w="920" w:type="dxa"/>
            <w:shd w:val="clear" w:color="auto" w:fill="D9D9D9" w:themeFill="background1" w:themeFillShade="D9"/>
          </w:tcPr>
          <w:p w:rsidR="00436742" w:rsidRPr="001E67AA" w:rsidRDefault="00436742" w:rsidP="00AC5FA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606" w:type="dxa"/>
            <w:shd w:val="clear" w:color="auto" w:fill="D9D9D9" w:themeFill="background1" w:themeFillShade="D9"/>
            <w:vAlign w:val="center"/>
          </w:tcPr>
          <w:p w:rsidR="00436742" w:rsidRPr="001E67AA" w:rsidRDefault="00436742" w:rsidP="008D412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Prihodi po posebnim propisima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436742" w:rsidRPr="001E67AA" w:rsidRDefault="00436742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100.000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:rsidR="00436742" w:rsidRDefault="00666123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70.000</w:t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:rsidR="00436742" w:rsidRDefault="00666123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150.000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6742" w:rsidRDefault="00513ED8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:rsidR="00436742" w:rsidRDefault="00513ED8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:rsidR="00436742" w:rsidRPr="001E67AA" w:rsidRDefault="00513ED8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214</w:t>
            </w:r>
          </w:p>
        </w:tc>
      </w:tr>
      <w:tr w:rsidR="00436742" w:rsidRPr="001E67AA" w:rsidTr="00666123">
        <w:trPr>
          <w:trHeight w:val="227"/>
        </w:trPr>
        <w:tc>
          <w:tcPr>
            <w:tcW w:w="920" w:type="dxa"/>
            <w:shd w:val="clear" w:color="auto" w:fill="F2F2F2" w:themeFill="background1" w:themeFillShade="F2"/>
          </w:tcPr>
          <w:p w:rsidR="00436742" w:rsidRPr="00B04889" w:rsidRDefault="00436742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B04889">
              <w:rPr>
                <w:rFonts w:cs="Times New Roman"/>
                <w:i/>
                <w:sz w:val="20"/>
                <w:szCs w:val="20"/>
              </w:rPr>
              <w:t>331</w:t>
            </w:r>
          </w:p>
        </w:tc>
        <w:tc>
          <w:tcPr>
            <w:tcW w:w="2606" w:type="dxa"/>
            <w:shd w:val="clear" w:color="auto" w:fill="F2F2F2" w:themeFill="background1" w:themeFillShade="F2"/>
            <w:vAlign w:val="center"/>
          </w:tcPr>
          <w:p w:rsidR="00436742" w:rsidRPr="00B04889" w:rsidRDefault="00436742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B04889">
              <w:rPr>
                <w:rFonts w:cs="Times New Roman"/>
                <w:i/>
                <w:sz w:val="20"/>
                <w:szCs w:val="20"/>
              </w:rPr>
              <w:t>Prihodi po posebnim propisima</w:t>
            </w:r>
          </w:p>
        </w:tc>
        <w:tc>
          <w:tcPr>
            <w:tcW w:w="1552" w:type="dxa"/>
            <w:shd w:val="clear" w:color="auto" w:fill="F2F2F2" w:themeFill="background1" w:themeFillShade="F2"/>
            <w:vAlign w:val="center"/>
          </w:tcPr>
          <w:p w:rsidR="00436742" w:rsidRPr="00771C54" w:rsidRDefault="00436742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71C54">
              <w:rPr>
                <w:rFonts w:cs="Times New Roman"/>
                <w:i/>
                <w:sz w:val="20"/>
                <w:szCs w:val="20"/>
              </w:rPr>
              <w:t>100.000</w:t>
            </w: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70.000</w:t>
            </w:r>
          </w:p>
        </w:tc>
        <w:tc>
          <w:tcPr>
            <w:tcW w:w="1434" w:type="dxa"/>
            <w:shd w:val="clear" w:color="auto" w:fill="F2F2F2" w:themeFill="background1" w:themeFillShade="F2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150.000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150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214</w:t>
            </w:r>
          </w:p>
        </w:tc>
      </w:tr>
      <w:tr w:rsidR="00436742" w:rsidRPr="001E67AA" w:rsidTr="00666123">
        <w:trPr>
          <w:trHeight w:val="227"/>
        </w:trPr>
        <w:tc>
          <w:tcPr>
            <w:tcW w:w="920" w:type="dxa"/>
          </w:tcPr>
          <w:p w:rsidR="00436742" w:rsidRPr="00B04889" w:rsidRDefault="00436742" w:rsidP="00AC5FAA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3312</w:t>
            </w:r>
          </w:p>
        </w:tc>
        <w:tc>
          <w:tcPr>
            <w:tcW w:w="2606" w:type="dxa"/>
            <w:vAlign w:val="center"/>
          </w:tcPr>
          <w:p w:rsidR="00436742" w:rsidRPr="00B04889" w:rsidRDefault="00436742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Prihodi po posebnim propisima iz ost.izvora</w:t>
            </w:r>
          </w:p>
        </w:tc>
        <w:tc>
          <w:tcPr>
            <w:tcW w:w="1552" w:type="dxa"/>
            <w:vAlign w:val="center"/>
          </w:tcPr>
          <w:p w:rsidR="00436742" w:rsidRPr="00771C54" w:rsidRDefault="00436742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71C54">
              <w:rPr>
                <w:rFonts w:cs="Times New Roman"/>
                <w:i/>
                <w:sz w:val="20"/>
                <w:szCs w:val="20"/>
              </w:rPr>
              <w:t>100.000</w:t>
            </w:r>
          </w:p>
        </w:tc>
        <w:tc>
          <w:tcPr>
            <w:tcW w:w="1432" w:type="dxa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70.000</w:t>
            </w:r>
          </w:p>
        </w:tc>
        <w:tc>
          <w:tcPr>
            <w:tcW w:w="1434" w:type="dxa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150.000</w:t>
            </w:r>
          </w:p>
        </w:tc>
        <w:tc>
          <w:tcPr>
            <w:tcW w:w="850" w:type="dxa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710" w:type="dxa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150</w:t>
            </w:r>
          </w:p>
        </w:tc>
        <w:tc>
          <w:tcPr>
            <w:tcW w:w="849" w:type="dxa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214</w:t>
            </w:r>
          </w:p>
        </w:tc>
      </w:tr>
      <w:tr w:rsidR="00436742" w:rsidRPr="001E67AA" w:rsidTr="00666123">
        <w:trPr>
          <w:trHeight w:val="225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742" w:rsidRPr="001E67AA" w:rsidRDefault="00436742" w:rsidP="00AC5FA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742" w:rsidRPr="001E67AA" w:rsidRDefault="00436742" w:rsidP="008D412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Prihodi od imovine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742" w:rsidRPr="001E67AA" w:rsidRDefault="00436742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18.001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742" w:rsidRDefault="00666123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18.000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742" w:rsidRDefault="00666123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742" w:rsidRDefault="00513ED8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742" w:rsidRDefault="00513ED8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742" w:rsidRPr="001E67AA" w:rsidRDefault="00513ED8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</w:tr>
      <w:tr w:rsidR="00436742" w:rsidRPr="001E67AA" w:rsidTr="00666123">
        <w:trPr>
          <w:trHeight w:val="225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AC5FAA" w:rsidRDefault="00436742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AC5FAA">
              <w:rPr>
                <w:rFonts w:cs="Times New Roman"/>
                <w:i/>
                <w:sz w:val="20"/>
                <w:szCs w:val="20"/>
              </w:rPr>
              <w:t>341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3B169C" w:rsidRDefault="00436742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3B169C">
              <w:rPr>
                <w:rFonts w:cs="Times New Roman"/>
                <w:i/>
                <w:sz w:val="20"/>
                <w:szCs w:val="20"/>
              </w:rPr>
              <w:t>Prihodi od financijske imovine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8D4128" w:rsidRDefault="00436742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D4128"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</w:tr>
      <w:tr w:rsidR="00436742" w:rsidRPr="001E67AA" w:rsidTr="00666123">
        <w:trPr>
          <w:trHeight w:val="225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AC5FAA" w:rsidRDefault="00436742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AC5FAA">
              <w:rPr>
                <w:rFonts w:cs="Times New Roman"/>
                <w:i/>
                <w:sz w:val="20"/>
                <w:szCs w:val="20"/>
              </w:rPr>
              <w:t>3413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3B169C" w:rsidRDefault="00436742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3B169C">
              <w:rPr>
                <w:rFonts w:cs="Times New Roman"/>
                <w:i/>
                <w:sz w:val="20"/>
                <w:szCs w:val="20"/>
              </w:rPr>
              <w:t>Kamate na oročena sredstva i depozite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8D4128" w:rsidRDefault="00436742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D4128"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</w:tr>
      <w:tr w:rsidR="00436742" w:rsidRPr="001E67AA" w:rsidTr="00666123">
        <w:trPr>
          <w:trHeight w:val="225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AC5FAA" w:rsidRDefault="00436742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AC5FAA">
              <w:rPr>
                <w:rFonts w:cs="Times New Roman"/>
                <w:i/>
                <w:sz w:val="20"/>
                <w:szCs w:val="20"/>
              </w:rPr>
              <w:t>342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3B169C" w:rsidRDefault="00436742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3B169C">
              <w:rPr>
                <w:rFonts w:cs="Times New Roman"/>
                <w:i/>
                <w:sz w:val="20"/>
                <w:szCs w:val="20"/>
              </w:rPr>
              <w:t>Prihodi od nefinancijske imovine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8D4128" w:rsidRDefault="00436742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D4128">
              <w:rPr>
                <w:rFonts w:cs="Times New Roman"/>
                <w:i/>
                <w:sz w:val="20"/>
                <w:szCs w:val="20"/>
              </w:rPr>
              <w:t>18.000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18.000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18.000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100</w:t>
            </w:r>
          </w:p>
        </w:tc>
      </w:tr>
      <w:tr w:rsidR="00436742" w:rsidRPr="001E67AA" w:rsidTr="00666123">
        <w:trPr>
          <w:trHeight w:val="225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AC5FAA" w:rsidRDefault="00436742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AC5FAA">
              <w:rPr>
                <w:rFonts w:cs="Times New Roman"/>
                <w:i/>
                <w:sz w:val="20"/>
                <w:szCs w:val="20"/>
              </w:rPr>
              <w:t>3421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3B169C" w:rsidRDefault="00436742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3B169C">
              <w:rPr>
                <w:rFonts w:cs="Times New Roman"/>
                <w:i/>
                <w:sz w:val="20"/>
                <w:szCs w:val="20"/>
              </w:rPr>
              <w:t>Prihodi od zakupa i iznajmljivanja imovine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8D4128" w:rsidRDefault="00436742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D4128">
              <w:rPr>
                <w:rFonts w:cs="Times New Roman"/>
                <w:i/>
                <w:sz w:val="20"/>
                <w:szCs w:val="20"/>
              </w:rPr>
              <w:t>18.000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18.000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18.000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100</w:t>
            </w:r>
          </w:p>
        </w:tc>
      </w:tr>
      <w:tr w:rsidR="00436742" w:rsidRPr="001E67AA" w:rsidTr="00666123">
        <w:trPr>
          <w:trHeight w:val="225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742" w:rsidRDefault="00436742" w:rsidP="00AC5FA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742" w:rsidRDefault="00436742" w:rsidP="008D412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Prihodi od donacija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742" w:rsidRDefault="00436742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635.000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742" w:rsidRDefault="00945382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755.251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742" w:rsidRDefault="003B3F16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830.000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742" w:rsidRDefault="00513ED8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742" w:rsidRDefault="00513ED8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742" w:rsidRDefault="00513ED8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110</w:t>
            </w:r>
          </w:p>
        </w:tc>
      </w:tr>
      <w:tr w:rsidR="00436742" w:rsidRPr="001E67AA" w:rsidTr="00666123">
        <w:trPr>
          <w:trHeight w:val="225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820092" w:rsidRDefault="00436742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lastRenderedPageBreak/>
              <w:t>351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820092" w:rsidRDefault="00436742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Prihodi od donacija iz proračuna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820092" w:rsidRDefault="00436742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600.000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C24C4A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610.</w:t>
            </w:r>
            <w:r w:rsidR="00666123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650.000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58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108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107</w:t>
            </w:r>
          </w:p>
        </w:tc>
      </w:tr>
      <w:tr w:rsidR="00436742" w:rsidRPr="001E67AA" w:rsidTr="00666123">
        <w:trPr>
          <w:trHeight w:val="225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820092" w:rsidRDefault="00436742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3512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820092" w:rsidRDefault="00436742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Prihodi od donacija iz proračuna JLS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820092" w:rsidRDefault="00436742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600.000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C24C4A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610</w:t>
            </w:r>
            <w:r w:rsidR="00666123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650.000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58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108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107</w:t>
            </w:r>
          </w:p>
        </w:tc>
      </w:tr>
      <w:tr w:rsidR="00436742" w:rsidRPr="001E67AA" w:rsidTr="00666123">
        <w:trPr>
          <w:trHeight w:val="225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820092" w:rsidRDefault="00436742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353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820092" w:rsidRDefault="00436742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Prihodi od trgovačkih društava i ostalih pravnih osoba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820092" w:rsidRDefault="00436742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5.000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945382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27</w:t>
            </w:r>
            <w:r w:rsidR="00666123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40.000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799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148</w:t>
            </w:r>
          </w:p>
        </w:tc>
      </w:tr>
      <w:tr w:rsidR="00436742" w:rsidRPr="001E67AA" w:rsidTr="00666123">
        <w:trPr>
          <w:trHeight w:val="225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820092" w:rsidRDefault="00436742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3531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820092" w:rsidRDefault="00436742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Prihodi od trgovačkih društava i ostalih pravnih osoba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820092" w:rsidRDefault="00436742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5.000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945382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27</w:t>
            </w:r>
            <w:r w:rsidR="00C24C4A">
              <w:rPr>
                <w:rFonts w:cs="Times New Roman"/>
                <w:i/>
                <w:sz w:val="20"/>
                <w:szCs w:val="20"/>
              </w:rPr>
              <w:t>.</w:t>
            </w:r>
            <w:r w:rsidR="00666123">
              <w:rPr>
                <w:rFonts w:cs="Times New Roman"/>
                <w:i/>
                <w:sz w:val="20"/>
                <w:szCs w:val="20"/>
              </w:rPr>
              <w:t>000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40.000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799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148</w:t>
            </w:r>
          </w:p>
        </w:tc>
      </w:tr>
      <w:tr w:rsidR="00436742" w:rsidRPr="001E67AA" w:rsidTr="00666123">
        <w:trPr>
          <w:trHeight w:val="225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820092" w:rsidRDefault="00436742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355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820092" w:rsidRDefault="00436742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Ostali prihodi od donacija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820092" w:rsidRDefault="00436742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30.000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120.651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140.000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467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116</w:t>
            </w:r>
          </w:p>
        </w:tc>
      </w:tr>
      <w:tr w:rsidR="00436742" w:rsidRPr="001E67AA" w:rsidTr="00666123">
        <w:trPr>
          <w:trHeight w:val="225"/>
        </w:trPr>
        <w:tc>
          <w:tcPr>
            <w:tcW w:w="920" w:type="dxa"/>
            <w:shd w:val="clear" w:color="auto" w:fill="FFFFFF" w:themeFill="background1"/>
            <w:vAlign w:val="center"/>
          </w:tcPr>
          <w:p w:rsidR="00436742" w:rsidRPr="00820092" w:rsidRDefault="00436742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3551</w:t>
            </w:r>
          </w:p>
        </w:tc>
        <w:tc>
          <w:tcPr>
            <w:tcW w:w="2606" w:type="dxa"/>
            <w:shd w:val="clear" w:color="auto" w:fill="FFFFFF" w:themeFill="background1"/>
            <w:vAlign w:val="center"/>
          </w:tcPr>
          <w:p w:rsidR="00436742" w:rsidRPr="00820092" w:rsidRDefault="00436742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Ostali prihodi od donacija</w:t>
            </w:r>
          </w:p>
        </w:tc>
        <w:tc>
          <w:tcPr>
            <w:tcW w:w="1552" w:type="dxa"/>
            <w:shd w:val="clear" w:color="auto" w:fill="FFFFFF" w:themeFill="background1"/>
            <w:vAlign w:val="center"/>
          </w:tcPr>
          <w:p w:rsidR="00436742" w:rsidRPr="00820092" w:rsidRDefault="00436742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30.000</w:t>
            </w: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120.651</w:t>
            </w:r>
          </w:p>
        </w:tc>
        <w:tc>
          <w:tcPr>
            <w:tcW w:w="1434" w:type="dxa"/>
            <w:shd w:val="clear" w:color="auto" w:fill="FFFFFF" w:themeFill="background1"/>
            <w:vAlign w:val="center"/>
          </w:tcPr>
          <w:p w:rsidR="00436742" w:rsidRPr="00E033F2" w:rsidRDefault="00666123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140.000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467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436742" w:rsidRPr="00E033F2" w:rsidRDefault="00513ED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116</w:t>
            </w:r>
          </w:p>
        </w:tc>
      </w:tr>
      <w:tr w:rsidR="00666123" w:rsidRPr="00C24C4A" w:rsidTr="00666123">
        <w:trPr>
          <w:trHeight w:val="225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6123" w:rsidRPr="00C24C4A" w:rsidRDefault="00666123" w:rsidP="00AC5FAA">
            <w:pPr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6123" w:rsidRPr="00C24C4A" w:rsidRDefault="00666123" w:rsidP="008D4128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C24C4A">
              <w:rPr>
                <w:rFonts w:cs="Times New Roman"/>
                <w:b/>
                <w:i/>
                <w:sz w:val="20"/>
                <w:szCs w:val="20"/>
              </w:rPr>
              <w:t>Preneseni prihod iz pret.god.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6123" w:rsidRPr="00C24C4A" w:rsidRDefault="00666123" w:rsidP="00666123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C24C4A">
              <w:rPr>
                <w:rFonts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6123" w:rsidRPr="00C24C4A" w:rsidRDefault="00666123" w:rsidP="00666123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C24C4A">
              <w:rPr>
                <w:rFonts w:cs="Times New Roman"/>
                <w:b/>
                <w:i/>
                <w:sz w:val="20"/>
                <w:szCs w:val="20"/>
              </w:rPr>
              <w:t>55.202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6123" w:rsidRPr="00C24C4A" w:rsidRDefault="00666123" w:rsidP="00666123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C24C4A">
              <w:rPr>
                <w:rFonts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6123" w:rsidRPr="00C24C4A" w:rsidRDefault="00513ED8" w:rsidP="00666123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6123" w:rsidRPr="00C24C4A" w:rsidRDefault="00513ED8" w:rsidP="00666123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6123" w:rsidRPr="00C24C4A" w:rsidRDefault="00513ED8" w:rsidP="00666123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0</w:t>
            </w:r>
          </w:p>
        </w:tc>
      </w:tr>
    </w:tbl>
    <w:p w:rsidR="005C1AD6" w:rsidRDefault="005C1AD6" w:rsidP="00CA0164">
      <w:pPr>
        <w:rPr>
          <w:b/>
        </w:rPr>
      </w:pPr>
    </w:p>
    <w:p w:rsidR="00542D12" w:rsidRDefault="00542D12" w:rsidP="00CA0164">
      <w:pPr>
        <w:rPr>
          <w:b/>
        </w:rPr>
      </w:pPr>
    </w:p>
    <w:tbl>
      <w:tblPr>
        <w:tblStyle w:val="Reetkatablice"/>
        <w:tblW w:w="10353" w:type="dxa"/>
        <w:tblInd w:w="-719" w:type="dxa"/>
        <w:tblLook w:val="04A0"/>
      </w:tblPr>
      <w:tblGrid>
        <w:gridCol w:w="856"/>
        <w:gridCol w:w="2647"/>
        <w:gridCol w:w="1516"/>
        <w:gridCol w:w="1507"/>
        <w:gridCol w:w="1418"/>
        <w:gridCol w:w="850"/>
        <w:gridCol w:w="709"/>
        <w:gridCol w:w="850"/>
      </w:tblGrid>
      <w:tr w:rsidR="00CE23FE" w:rsidRPr="004F1AE9" w:rsidTr="005B4FB6">
        <w:trPr>
          <w:trHeight w:val="297"/>
        </w:trPr>
        <w:tc>
          <w:tcPr>
            <w:tcW w:w="85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23FE" w:rsidRPr="004F1AE9" w:rsidRDefault="00CE23FE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KONTO</w:t>
            </w:r>
          </w:p>
        </w:tc>
        <w:tc>
          <w:tcPr>
            <w:tcW w:w="264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23FE" w:rsidRPr="004F1AE9" w:rsidRDefault="00CE23FE" w:rsidP="00AC5F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VRSTA RASHODA/IZDATAKA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2EED" w:rsidRDefault="00D92EED" w:rsidP="00D92EE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CE23FE" w:rsidRDefault="00CE23FE" w:rsidP="00D92EE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PLAN ZA 2021</w:t>
            </w:r>
          </w:p>
          <w:p w:rsidR="00CE23FE" w:rsidRPr="004F1AE9" w:rsidRDefault="00CE23FE" w:rsidP="00D92EE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23FE" w:rsidRDefault="00D92EED" w:rsidP="00D92EE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REBALANS</w:t>
            </w:r>
          </w:p>
          <w:p w:rsidR="00D92EED" w:rsidRDefault="00D92EED" w:rsidP="00D92EE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23FE" w:rsidRDefault="00D92EED" w:rsidP="00D92EE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PLAN ZA 2022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23FE" w:rsidRPr="00FD12D7" w:rsidRDefault="00D92EED" w:rsidP="00D92EE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12D7">
              <w:rPr>
                <w:rFonts w:cs="Times New Roman"/>
                <w:b/>
                <w:sz w:val="16"/>
                <w:szCs w:val="16"/>
              </w:rPr>
              <w:t>Udio %</w:t>
            </w:r>
          </w:p>
          <w:p w:rsidR="00D92EED" w:rsidRPr="00FD12D7" w:rsidRDefault="00D92EED" w:rsidP="00D92EE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12D7">
              <w:rPr>
                <w:rFonts w:cs="Times New Roman"/>
                <w:b/>
                <w:sz w:val="16"/>
                <w:szCs w:val="16"/>
              </w:rPr>
              <w:t>Plan 2022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23FE" w:rsidRPr="00FD12D7" w:rsidRDefault="00D92EED" w:rsidP="00D92EE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12D7">
              <w:rPr>
                <w:rFonts w:cs="Times New Roman"/>
                <w:b/>
                <w:sz w:val="16"/>
                <w:szCs w:val="16"/>
              </w:rPr>
              <w:t>idx</w:t>
            </w:r>
          </w:p>
          <w:p w:rsidR="00D92EED" w:rsidRPr="00FD12D7" w:rsidRDefault="008D41EC" w:rsidP="00D92EE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Plan 2022/ Plan 2021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23FE" w:rsidRPr="00FD12D7" w:rsidRDefault="00FD12D7" w:rsidP="00D92EE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12D7">
              <w:rPr>
                <w:rFonts w:cs="Times New Roman"/>
                <w:b/>
                <w:sz w:val="16"/>
                <w:szCs w:val="16"/>
              </w:rPr>
              <w:t>Idx</w:t>
            </w:r>
          </w:p>
          <w:p w:rsidR="00FD12D7" w:rsidRPr="00FD12D7" w:rsidRDefault="00FD12D7" w:rsidP="00D92EE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12D7">
              <w:rPr>
                <w:rFonts w:cs="Times New Roman"/>
                <w:b/>
                <w:sz w:val="16"/>
                <w:szCs w:val="16"/>
              </w:rPr>
              <w:t>Plan 2022/</w:t>
            </w:r>
          </w:p>
          <w:p w:rsidR="00FD12D7" w:rsidRPr="00FD12D7" w:rsidRDefault="00FD12D7" w:rsidP="00D92EE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12D7">
              <w:rPr>
                <w:rFonts w:cs="Times New Roman"/>
                <w:b/>
                <w:sz w:val="16"/>
                <w:szCs w:val="16"/>
              </w:rPr>
              <w:t>Rebalans</w:t>
            </w:r>
          </w:p>
          <w:p w:rsidR="00FD12D7" w:rsidRPr="00FD12D7" w:rsidRDefault="00FD12D7" w:rsidP="00D92EE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12D7">
              <w:rPr>
                <w:rFonts w:cs="Times New Roman"/>
                <w:b/>
                <w:sz w:val="16"/>
                <w:szCs w:val="16"/>
              </w:rPr>
              <w:t>2021</w:t>
            </w:r>
          </w:p>
        </w:tc>
      </w:tr>
      <w:tr w:rsidR="00CE23FE" w:rsidTr="008D41EC">
        <w:trPr>
          <w:trHeight w:val="297"/>
        </w:trPr>
        <w:tc>
          <w:tcPr>
            <w:tcW w:w="85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23FE" w:rsidRPr="00CE23FE" w:rsidRDefault="00CE23FE" w:rsidP="008D412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E23FE">
              <w:rPr>
                <w:rFonts w:cs="Times New Roman"/>
                <w:b/>
                <w:sz w:val="16"/>
                <w:szCs w:val="16"/>
              </w:rPr>
              <w:t>UKUPNI RASHODI</w:t>
            </w:r>
          </w:p>
        </w:tc>
        <w:tc>
          <w:tcPr>
            <w:tcW w:w="264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23FE" w:rsidRPr="00CE23FE" w:rsidRDefault="00CE23FE" w:rsidP="008D412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23FE" w:rsidRPr="005B4FB6" w:rsidRDefault="00CE23FE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B4FB6">
              <w:rPr>
                <w:rFonts w:cs="Times New Roman"/>
                <w:b/>
                <w:sz w:val="20"/>
                <w:szCs w:val="20"/>
              </w:rPr>
              <w:t>853.001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23FE" w:rsidRPr="005B4FB6" w:rsidRDefault="002B1DA0" w:rsidP="00B66F7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1.000.853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23FE" w:rsidRPr="005B4FB6" w:rsidRDefault="002B1DA0" w:rsidP="005B4F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1.118.000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23FE" w:rsidRPr="00CE23FE" w:rsidRDefault="006B716A" w:rsidP="006B716A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23FE" w:rsidRPr="00CE23FE" w:rsidRDefault="00427353" w:rsidP="008D41EC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23FE" w:rsidRPr="00CE23FE" w:rsidRDefault="00427353" w:rsidP="008D412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112</w:t>
            </w:r>
          </w:p>
        </w:tc>
      </w:tr>
      <w:tr w:rsidR="00CE23FE" w:rsidRPr="001E67AA" w:rsidTr="005B4FB6">
        <w:trPr>
          <w:trHeight w:val="227"/>
        </w:trPr>
        <w:tc>
          <w:tcPr>
            <w:tcW w:w="856" w:type="dxa"/>
            <w:shd w:val="clear" w:color="auto" w:fill="D9D9D9" w:themeFill="background1" w:themeFillShade="D9"/>
          </w:tcPr>
          <w:p w:rsidR="00CE23FE" w:rsidRPr="001E67AA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CE23FE" w:rsidRPr="001E67AA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Rashodi za radnike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:rsidR="00CE23FE" w:rsidRPr="001E67AA" w:rsidRDefault="00CE23FE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317.000</w:t>
            </w:r>
          </w:p>
        </w:tc>
        <w:tc>
          <w:tcPr>
            <w:tcW w:w="1507" w:type="dxa"/>
            <w:shd w:val="clear" w:color="auto" w:fill="D9D9D9" w:themeFill="background1" w:themeFillShade="D9"/>
            <w:vAlign w:val="center"/>
          </w:tcPr>
          <w:p w:rsidR="00CE23FE" w:rsidRDefault="00D9090F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335.000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E23FE" w:rsidRDefault="00D9090F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338.500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E23FE" w:rsidRDefault="006B716A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23FE" w:rsidRDefault="009325E7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E23FE" w:rsidRPr="001E67AA" w:rsidRDefault="004731A9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101</w:t>
            </w:r>
          </w:p>
        </w:tc>
      </w:tr>
      <w:tr w:rsidR="00CE23FE" w:rsidTr="005B4FB6">
        <w:trPr>
          <w:trHeight w:val="227"/>
        </w:trPr>
        <w:tc>
          <w:tcPr>
            <w:tcW w:w="856" w:type="dxa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411</w:t>
            </w:r>
          </w:p>
        </w:tc>
        <w:tc>
          <w:tcPr>
            <w:tcW w:w="2647" w:type="dxa"/>
            <w:vAlign w:val="center"/>
          </w:tcPr>
          <w:p w:rsidR="00CE23FE" w:rsidRPr="001E67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Plaće za redovan rad</w:t>
            </w:r>
          </w:p>
        </w:tc>
        <w:tc>
          <w:tcPr>
            <w:tcW w:w="1516" w:type="dxa"/>
            <w:vAlign w:val="center"/>
          </w:tcPr>
          <w:p w:rsidR="00CE23FE" w:rsidRDefault="00CE23FE" w:rsidP="008D41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255.000</w:t>
            </w:r>
          </w:p>
        </w:tc>
        <w:tc>
          <w:tcPr>
            <w:tcW w:w="1507" w:type="dxa"/>
            <w:vAlign w:val="center"/>
          </w:tcPr>
          <w:p w:rsidR="00CE23FE" w:rsidRPr="00E033F2" w:rsidRDefault="00D9090F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270.000</w:t>
            </w:r>
          </w:p>
        </w:tc>
        <w:tc>
          <w:tcPr>
            <w:tcW w:w="1418" w:type="dxa"/>
            <w:vAlign w:val="center"/>
          </w:tcPr>
          <w:p w:rsidR="00CE23FE" w:rsidRPr="00E033F2" w:rsidRDefault="00D9090F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268.500</w:t>
            </w:r>
          </w:p>
        </w:tc>
        <w:tc>
          <w:tcPr>
            <w:tcW w:w="850" w:type="dxa"/>
            <w:vAlign w:val="center"/>
          </w:tcPr>
          <w:p w:rsidR="00CE23FE" w:rsidRPr="00E033F2" w:rsidRDefault="006B716A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105</w:t>
            </w:r>
          </w:p>
        </w:tc>
        <w:tc>
          <w:tcPr>
            <w:tcW w:w="850" w:type="dxa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99</w:t>
            </w:r>
          </w:p>
        </w:tc>
      </w:tr>
      <w:tr w:rsidR="00CE23FE" w:rsidRPr="004F1AE9" w:rsidTr="005B4FB6">
        <w:trPr>
          <w:trHeight w:val="227"/>
        </w:trPr>
        <w:tc>
          <w:tcPr>
            <w:tcW w:w="856" w:type="dxa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412</w:t>
            </w:r>
          </w:p>
        </w:tc>
        <w:tc>
          <w:tcPr>
            <w:tcW w:w="2647" w:type="dxa"/>
            <w:vAlign w:val="center"/>
          </w:tcPr>
          <w:p w:rsidR="00CE23FE" w:rsidRPr="001E67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Ostali rashodi za radnike</w:t>
            </w:r>
          </w:p>
        </w:tc>
        <w:tc>
          <w:tcPr>
            <w:tcW w:w="1516" w:type="dxa"/>
            <w:vAlign w:val="center"/>
          </w:tcPr>
          <w:p w:rsidR="00CE23FE" w:rsidRPr="004F1AE9" w:rsidRDefault="00CE23FE" w:rsidP="008D41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19.000</w:t>
            </w:r>
          </w:p>
        </w:tc>
        <w:tc>
          <w:tcPr>
            <w:tcW w:w="1507" w:type="dxa"/>
            <w:vAlign w:val="center"/>
          </w:tcPr>
          <w:p w:rsidR="00CE23FE" w:rsidRPr="00E033F2" w:rsidRDefault="00D9090F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19.000</w:t>
            </w:r>
          </w:p>
        </w:tc>
        <w:tc>
          <w:tcPr>
            <w:tcW w:w="1418" w:type="dxa"/>
            <w:vAlign w:val="center"/>
          </w:tcPr>
          <w:p w:rsidR="00CE23FE" w:rsidRPr="00E033F2" w:rsidRDefault="00D9090F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25.000</w:t>
            </w:r>
          </w:p>
        </w:tc>
        <w:tc>
          <w:tcPr>
            <w:tcW w:w="850" w:type="dxa"/>
            <w:vAlign w:val="center"/>
          </w:tcPr>
          <w:p w:rsidR="00CE23FE" w:rsidRPr="00E033F2" w:rsidRDefault="006B716A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132</w:t>
            </w:r>
          </w:p>
        </w:tc>
        <w:tc>
          <w:tcPr>
            <w:tcW w:w="850" w:type="dxa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132</w:t>
            </w:r>
          </w:p>
        </w:tc>
      </w:tr>
      <w:tr w:rsidR="00CE23FE" w:rsidRPr="001E67AA" w:rsidTr="005B4FB6">
        <w:trPr>
          <w:trHeight w:val="227"/>
        </w:trPr>
        <w:tc>
          <w:tcPr>
            <w:tcW w:w="856" w:type="dxa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AC5FAA">
              <w:rPr>
                <w:rFonts w:cs="Times New Roman"/>
                <w:i/>
                <w:sz w:val="20"/>
                <w:szCs w:val="20"/>
              </w:rPr>
              <w:t>413</w:t>
            </w:r>
          </w:p>
        </w:tc>
        <w:tc>
          <w:tcPr>
            <w:tcW w:w="2647" w:type="dxa"/>
            <w:vAlign w:val="center"/>
          </w:tcPr>
          <w:p w:rsidR="00CE23FE" w:rsidRPr="003831C3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3831C3">
              <w:rPr>
                <w:rFonts w:cs="Times New Roman"/>
                <w:i/>
                <w:sz w:val="20"/>
                <w:szCs w:val="20"/>
              </w:rPr>
              <w:t>Doprinosi na plaće</w:t>
            </w:r>
          </w:p>
        </w:tc>
        <w:tc>
          <w:tcPr>
            <w:tcW w:w="1516" w:type="dxa"/>
            <w:vAlign w:val="center"/>
          </w:tcPr>
          <w:p w:rsidR="00CE23FE" w:rsidRPr="008B0817" w:rsidRDefault="00CE23FE" w:rsidP="008D41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0817">
              <w:rPr>
                <w:rFonts w:cs="Times New Roman"/>
                <w:sz w:val="20"/>
                <w:szCs w:val="20"/>
              </w:rPr>
              <w:t>43.000</w:t>
            </w:r>
          </w:p>
        </w:tc>
        <w:tc>
          <w:tcPr>
            <w:tcW w:w="1507" w:type="dxa"/>
            <w:vAlign w:val="center"/>
          </w:tcPr>
          <w:p w:rsidR="00CE23FE" w:rsidRPr="00E033F2" w:rsidRDefault="00D9090F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46.000</w:t>
            </w:r>
          </w:p>
        </w:tc>
        <w:tc>
          <w:tcPr>
            <w:tcW w:w="1418" w:type="dxa"/>
            <w:vAlign w:val="center"/>
          </w:tcPr>
          <w:p w:rsidR="00CE23FE" w:rsidRPr="00E033F2" w:rsidRDefault="00D9090F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45.000</w:t>
            </w:r>
          </w:p>
        </w:tc>
        <w:tc>
          <w:tcPr>
            <w:tcW w:w="850" w:type="dxa"/>
            <w:vAlign w:val="center"/>
          </w:tcPr>
          <w:p w:rsidR="00CE23FE" w:rsidRPr="00E033F2" w:rsidRDefault="006B716A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107</w:t>
            </w:r>
          </w:p>
        </w:tc>
        <w:tc>
          <w:tcPr>
            <w:tcW w:w="850" w:type="dxa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105</w:t>
            </w:r>
          </w:p>
        </w:tc>
      </w:tr>
      <w:tr w:rsidR="00CE23FE" w:rsidRPr="001E67AA" w:rsidTr="005B4FB6">
        <w:trPr>
          <w:trHeight w:val="227"/>
        </w:trPr>
        <w:tc>
          <w:tcPr>
            <w:tcW w:w="856" w:type="dxa"/>
            <w:shd w:val="clear" w:color="auto" w:fill="D9D9D9" w:themeFill="background1" w:themeFillShade="D9"/>
          </w:tcPr>
          <w:p w:rsidR="00CE23FE" w:rsidRPr="003831C3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3831C3">
              <w:rPr>
                <w:rFonts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CE23FE" w:rsidRPr="003831C3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Materijalni rashodi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:rsidR="00CE23FE" w:rsidRPr="001E67AA" w:rsidRDefault="009325E7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463.500</w:t>
            </w:r>
          </w:p>
        </w:tc>
        <w:tc>
          <w:tcPr>
            <w:tcW w:w="1507" w:type="dxa"/>
            <w:shd w:val="clear" w:color="auto" w:fill="D9D9D9" w:themeFill="background1" w:themeFillShade="D9"/>
            <w:vAlign w:val="center"/>
          </w:tcPr>
          <w:p w:rsidR="00CE23FE" w:rsidRDefault="00332137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603.653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E23FE" w:rsidRDefault="00D87D68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705.500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E23FE" w:rsidRDefault="006B716A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23FE" w:rsidRDefault="009325E7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E23FE" w:rsidRPr="001E67AA" w:rsidRDefault="004731A9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117</w:t>
            </w:r>
          </w:p>
        </w:tc>
      </w:tr>
      <w:tr w:rsidR="00CE23FE" w:rsidRPr="001E67AA" w:rsidTr="005B4FB6">
        <w:trPr>
          <w:trHeight w:val="227"/>
        </w:trPr>
        <w:tc>
          <w:tcPr>
            <w:tcW w:w="856" w:type="dxa"/>
            <w:shd w:val="clear" w:color="auto" w:fill="F2F2F2" w:themeFill="background1" w:themeFillShade="F2"/>
          </w:tcPr>
          <w:p w:rsidR="00CE23FE" w:rsidRPr="007B4A75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7B4A75">
              <w:rPr>
                <w:rFonts w:cs="Times New Roman"/>
                <w:b/>
                <w:sz w:val="20"/>
                <w:szCs w:val="20"/>
              </w:rPr>
              <w:t>421</w:t>
            </w:r>
          </w:p>
        </w:tc>
        <w:tc>
          <w:tcPr>
            <w:tcW w:w="2647" w:type="dxa"/>
            <w:shd w:val="clear" w:color="auto" w:fill="F2F2F2" w:themeFill="background1" w:themeFillShade="F2"/>
            <w:vAlign w:val="center"/>
          </w:tcPr>
          <w:p w:rsidR="00CE23FE" w:rsidRPr="007B4A75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7B4A75">
              <w:rPr>
                <w:rFonts w:cs="Times New Roman"/>
                <w:b/>
                <w:sz w:val="20"/>
                <w:szCs w:val="20"/>
              </w:rPr>
              <w:t>Naknade troškova zaposlenima</w:t>
            </w: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25</w:t>
            </w:r>
            <w:r w:rsidRPr="007B4A75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CE23FE" w:rsidRPr="00E033F2" w:rsidRDefault="00D9090F" w:rsidP="00666123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15.000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CE23FE" w:rsidRPr="00E033F2" w:rsidRDefault="0041085D" w:rsidP="00666123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25.000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167</w:t>
            </w:r>
          </w:p>
        </w:tc>
      </w:tr>
      <w:tr w:rsidR="00CE23FE" w:rsidRPr="001E67AA" w:rsidTr="005B4FB6">
        <w:trPr>
          <w:trHeight w:val="225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1E67AA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4211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735060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35060">
              <w:rPr>
                <w:rFonts w:cs="Times New Roman"/>
                <w:i/>
                <w:sz w:val="20"/>
                <w:szCs w:val="20"/>
              </w:rPr>
              <w:t>Službena putovanja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7</w:t>
            </w:r>
            <w:r w:rsidRPr="007B4A75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D9090F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2.000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41085D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10.</w:t>
            </w:r>
            <w:r w:rsidR="00B66F7B">
              <w:rPr>
                <w:rFonts w:cs="Times New Roman"/>
                <w:i/>
                <w:sz w:val="20"/>
                <w:szCs w:val="20"/>
              </w:rPr>
              <w:t>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143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500</w:t>
            </w:r>
          </w:p>
        </w:tc>
      </w:tr>
      <w:tr w:rsidR="00CE23FE" w:rsidTr="005B4FB6">
        <w:trPr>
          <w:trHeight w:val="225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4212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3B169C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Naknade za prijevoz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13.000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D9090F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13.000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B66F7B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13.000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100</w:t>
            </w:r>
          </w:p>
        </w:tc>
      </w:tr>
      <w:tr w:rsidR="00CE23FE" w:rsidTr="005B4FB6">
        <w:trPr>
          <w:trHeight w:val="225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4213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3B169C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Stručno usavršavanje zaposlenika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5.000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D9090F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B66F7B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</w:tr>
      <w:tr w:rsidR="00CE23FE" w:rsidTr="005B4FB6">
        <w:trPr>
          <w:trHeight w:val="225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23FE" w:rsidRPr="007B4A75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7B4A75">
              <w:rPr>
                <w:rFonts w:cs="Times New Roman"/>
                <w:b/>
                <w:sz w:val="20"/>
                <w:szCs w:val="20"/>
              </w:rPr>
              <w:t>424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23FE" w:rsidRPr="007B4A75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7B4A75">
              <w:rPr>
                <w:rFonts w:cs="Times New Roman"/>
                <w:b/>
                <w:sz w:val="20"/>
                <w:szCs w:val="20"/>
              </w:rPr>
              <w:t>Naknade ostalim osobama izvan radnog odnosa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B4A75">
              <w:rPr>
                <w:rFonts w:cs="Times New Roman"/>
                <w:b/>
                <w:sz w:val="20"/>
                <w:szCs w:val="20"/>
              </w:rPr>
              <w:t>100.000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23FE" w:rsidRDefault="00B2725A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</w:t>
            </w:r>
            <w:r w:rsidR="00D9090F">
              <w:rPr>
                <w:rFonts w:cs="Times New Roman"/>
                <w:b/>
                <w:sz w:val="20"/>
                <w:szCs w:val="20"/>
              </w:rPr>
              <w:t>1.945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23FE" w:rsidRDefault="00D87D68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174.5</w:t>
            </w:r>
            <w:r w:rsidR="0041085D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23FE" w:rsidRDefault="0078535E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23FE" w:rsidRDefault="009325E7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23FE" w:rsidRPr="007B4A75" w:rsidRDefault="004731A9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143</w:t>
            </w:r>
          </w:p>
        </w:tc>
      </w:tr>
      <w:tr w:rsidR="00CE23FE" w:rsidTr="005B4FB6">
        <w:trPr>
          <w:trHeight w:val="225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4241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Naknade za obavljanje aktivnosti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100.000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B2725A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12</w:t>
            </w:r>
            <w:r w:rsidR="00D9090F">
              <w:rPr>
                <w:rFonts w:cs="Times New Roman"/>
                <w:i/>
                <w:sz w:val="20"/>
                <w:szCs w:val="20"/>
              </w:rPr>
              <w:t>1.945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D87D6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174.500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174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143</w:t>
            </w:r>
          </w:p>
        </w:tc>
      </w:tr>
      <w:tr w:rsidR="00CE23FE" w:rsidTr="005B4FB6">
        <w:trPr>
          <w:trHeight w:val="225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23FE" w:rsidRPr="002D0F8C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2D0F8C">
              <w:rPr>
                <w:rFonts w:cs="Times New Roman"/>
                <w:b/>
                <w:sz w:val="20"/>
                <w:szCs w:val="20"/>
              </w:rPr>
              <w:t>425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23FE" w:rsidRPr="002D0F8C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2D0F8C">
              <w:rPr>
                <w:rFonts w:cs="Times New Roman"/>
                <w:b/>
                <w:sz w:val="20"/>
                <w:szCs w:val="20"/>
              </w:rPr>
              <w:t>Rashodi za usluge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23FE" w:rsidRPr="002D0F8C" w:rsidRDefault="00CE23FE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249.000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23FE" w:rsidRDefault="00B2725A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402</w:t>
            </w:r>
            <w:r w:rsidR="006B57EC">
              <w:rPr>
                <w:rFonts w:cs="Times New Roman"/>
                <w:b/>
                <w:sz w:val="20"/>
                <w:szCs w:val="20"/>
              </w:rPr>
              <w:t>.708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23FE" w:rsidRDefault="00332137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418.000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23FE" w:rsidRDefault="0078535E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23FE" w:rsidRDefault="009325E7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168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23FE" w:rsidRPr="002D0F8C" w:rsidRDefault="004731A9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104</w:t>
            </w:r>
          </w:p>
        </w:tc>
      </w:tr>
      <w:tr w:rsidR="00CE23FE" w:rsidTr="005B4FB6">
        <w:trPr>
          <w:trHeight w:val="225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2D0F8C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2D0F8C">
              <w:rPr>
                <w:rFonts w:cs="Times New Roman"/>
                <w:i/>
                <w:sz w:val="20"/>
                <w:szCs w:val="20"/>
              </w:rPr>
              <w:t>4251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Usluge telefona, pošte i prijevoza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20</w:t>
            </w:r>
            <w:r w:rsidRPr="007B4A75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D9090F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11.000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B66F7B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20.000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183</w:t>
            </w:r>
          </w:p>
        </w:tc>
      </w:tr>
      <w:tr w:rsidR="00CE23FE" w:rsidTr="005B4FB6">
        <w:trPr>
          <w:trHeight w:val="225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3B169C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4252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Usluge tekućeg i investicijskog održavanja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3.000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D9090F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8.890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B66F7B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8.000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268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90</w:t>
            </w:r>
          </w:p>
        </w:tc>
      </w:tr>
      <w:tr w:rsidR="00CE23FE" w:rsidTr="005B4FB6">
        <w:trPr>
          <w:trHeight w:val="225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2D0F8C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2D0F8C">
              <w:rPr>
                <w:rFonts w:cs="Times New Roman"/>
                <w:i/>
                <w:sz w:val="20"/>
                <w:szCs w:val="20"/>
              </w:rPr>
              <w:t>4253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Usluge promidžbe i informiranja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86</w:t>
            </w:r>
            <w:r w:rsidRPr="007B4A75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B2725A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26</w:t>
            </w:r>
            <w:r w:rsidR="003A2F17">
              <w:rPr>
                <w:rFonts w:cs="Times New Roman"/>
                <w:i/>
                <w:sz w:val="20"/>
                <w:szCs w:val="20"/>
              </w:rPr>
              <w:t>0</w:t>
            </w:r>
            <w:r w:rsidR="00D9090F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B66F7B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250.000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291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96</w:t>
            </w:r>
          </w:p>
        </w:tc>
      </w:tr>
      <w:tr w:rsidR="00CE23FE" w:rsidTr="005B4FB6">
        <w:trPr>
          <w:trHeight w:val="225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2D0F8C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2D0F8C">
              <w:rPr>
                <w:rFonts w:cs="Times New Roman"/>
                <w:i/>
                <w:sz w:val="20"/>
                <w:szCs w:val="20"/>
              </w:rPr>
              <w:t>4254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Komunalne usluge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</w:t>
            </w:r>
            <w:r w:rsidRPr="007B4A75">
              <w:rPr>
                <w:rFonts w:cs="Times New Roman"/>
                <w:i/>
                <w:sz w:val="20"/>
                <w:szCs w:val="20"/>
              </w:rPr>
              <w:t>0.000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D9090F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7.100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B66F7B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8.000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113</w:t>
            </w:r>
          </w:p>
        </w:tc>
      </w:tr>
      <w:tr w:rsidR="00CE23FE" w:rsidTr="005B4FB6">
        <w:trPr>
          <w:trHeight w:val="225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2D0F8C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2D0F8C">
              <w:rPr>
                <w:rFonts w:cs="Times New Roman"/>
                <w:i/>
                <w:sz w:val="20"/>
                <w:szCs w:val="20"/>
              </w:rPr>
              <w:t>4255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Zakupnine i najamnine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50.000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D9090F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27.000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B66F7B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50.000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185</w:t>
            </w:r>
          </w:p>
        </w:tc>
      </w:tr>
      <w:tr w:rsidR="00D9090F" w:rsidTr="005B4FB6">
        <w:trPr>
          <w:trHeight w:val="225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090F" w:rsidRPr="002D0F8C" w:rsidRDefault="00D9090F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4256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090F" w:rsidRPr="007B4A75" w:rsidRDefault="00D9090F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Zdravstvene usluge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090F" w:rsidRPr="007B4A75" w:rsidRDefault="00D9090F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090F" w:rsidRDefault="00B66F7B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3.750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090F" w:rsidRPr="00E033F2" w:rsidRDefault="00B66F7B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6.000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090F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090F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090F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160</w:t>
            </w:r>
          </w:p>
        </w:tc>
      </w:tr>
      <w:tr w:rsidR="00CE23FE" w:rsidRPr="00AC5FAA" w:rsidTr="005B4FB6">
        <w:trPr>
          <w:trHeight w:val="225"/>
        </w:trPr>
        <w:tc>
          <w:tcPr>
            <w:tcW w:w="856" w:type="dxa"/>
            <w:shd w:val="clear" w:color="auto" w:fill="FFFFFF" w:themeFill="background1"/>
            <w:vAlign w:val="center"/>
          </w:tcPr>
          <w:p w:rsidR="00CE23FE" w:rsidRPr="002D0F8C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2D0F8C">
              <w:rPr>
                <w:rFonts w:cs="Times New Roman"/>
                <w:i/>
                <w:sz w:val="20"/>
                <w:szCs w:val="20"/>
              </w:rPr>
              <w:t>4257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Intelektualne i osobne usluge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5.000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CE23FE" w:rsidRPr="00E033F2" w:rsidRDefault="006B57EC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4.968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E23FE" w:rsidRPr="00E033F2" w:rsidRDefault="00B66F7B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6.000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121</w:t>
            </w:r>
          </w:p>
        </w:tc>
      </w:tr>
      <w:tr w:rsidR="00CE23FE" w:rsidRPr="00AC5FAA" w:rsidTr="005B4FB6">
        <w:trPr>
          <w:trHeight w:val="225"/>
        </w:trPr>
        <w:tc>
          <w:tcPr>
            <w:tcW w:w="856" w:type="dxa"/>
            <w:shd w:val="clear" w:color="auto" w:fill="FFFFFF" w:themeFill="background1"/>
            <w:vAlign w:val="center"/>
          </w:tcPr>
          <w:p w:rsidR="00CE23FE" w:rsidRPr="002D0F8C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2D0F8C">
              <w:rPr>
                <w:rFonts w:cs="Times New Roman"/>
                <w:i/>
                <w:sz w:val="20"/>
                <w:szCs w:val="20"/>
              </w:rPr>
              <w:t>4258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Računalne usluge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25.000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CE23FE" w:rsidRPr="00E033F2" w:rsidRDefault="006B57EC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40.000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E23FE" w:rsidRPr="00E033F2" w:rsidRDefault="00B66F7B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30.000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75</w:t>
            </w:r>
          </w:p>
        </w:tc>
      </w:tr>
      <w:tr w:rsidR="00CE23FE" w:rsidRPr="00AC5FAA" w:rsidTr="005B4FB6">
        <w:trPr>
          <w:trHeight w:val="225"/>
        </w:trPr>
        <w:tc>
          <w:tcPr>
            <w:tcW w:w="856" w:type="dxa"/>
            <w:shd w:val="clear" w:color="auto" w:fill="FFFFFF" w:themeFill="background1"/>
            <w:vAlign w:val="center"/>
          </w:tcPr>
          <w:p w:rsidR="00CE23FE" w:rsidRPr="002D0F8C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2D0F8C">
              <w:rPr>
                <w:rFonts w:cs="Times New Roman"/>
                <w:i/>
                <w:sz w:val="20"/>
                <w:szCs w:val="20"/>
              </w:rPr>
              <w:t>4259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Ostale usluge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</w:t>
            </w:r>
            <w:r w:rsidRPr="007B4A75">
              <w:rPr>
                <w:rFonts w:cs="Times New Roman"/>
                <w:i/>
                <w:sz w:val="20"/>
                <w:szCs w:val="20"/>
              </w:rPr>
              <w:t>0.000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CE23FE" w:rsidRPr="00E033F2" w:rsidRDefault="00B2725A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40</w:t>
            </w:r>
            <w:r w:rsidR="006B57EC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E23FE" w:rsidRPr="00E033F2" w:rsidRDefault="00B66F7B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40.000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100</w:t>
            </w:r>
          </w:p>
        </w:tc>
      </w:tr>
      <w:tr w:rsidR="00CE23FE" w:rsidRPr="00AC5FAA" w:rsidTr="005B4FB6">
        <w:trPr>
          <w:trHeight w:val="225"/>
        </w:trPr>
        <w:tc>
          <w:tcPr>
            <w:tcW w:w="856" w:type="dxa"/>
            <w:shd w:val="clear" w:color="auto" w:fill="F2F2F2" w:themeFill="background1" w:themeFillShade="F2"/>
            <w:vAlign w:val="center"/>
          </w:tcPr>
          <w:p w:rsidR="00CE23FE" w:rsidRPr="002D0F8C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2D0F8C">
              <w:rPr>
                <w:rFonts w:cs="Times New Roman"/>
                <w:b/>
                <w:sz w:val="20"/>
                <w:szCs w:val="20"/>
              </w:rPr>
              <w:t>426</w:t>
            </w:r>
          </w:p>
        </w:tc>
        <w:tc>
          <w:tcPr>
            <w:tcW w:w="2647" w:type="dxa"/>
            <w:shd w:val="clear" w:color="auto" w:fill="F2F2F2" w:themeFill="background1" w:themeFillShade="F2"/>
            <w:vAlign w:val="center"/>
          </w:tcPr>
          <w:p w:rsidR="00CE23FE" w:rsidRPr="002D0F8C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2D0F8C">
              <w:rPr>
                <w:rFonts w:cs="Times New Roman"/>
                <w:b/>
                <w:sz w:val="20"/>
                <w:szCs w:val="20"/>
              </w:rPr>
              <w:t>Rashodi za mater</w:t>
            </w:r>
            <w:r>
              <w:rPr>
                <w:rFonts w:cs="Times New Roman"/>
                <w:b/>
                <w:sz w:val="20"/>
                <w:szCs w:val="20"/>
              </w:rPr>
              <w:t>i</w:t>
            </w:r>
            <w:r w:rsidRPr="002D0F8C">
              <w:rPr>
                <w:rFonts w:cs="Times New Roman"/>
                <w:b/>
                <w:sz w:val="20"/>
                <w:szCs w:val="20"/>
              </w:rPr>
              <w:t>jal i energiju</w:t>
            </w: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:rsidR="00CE23FE" w:rsidRPr="0048623E" w:rsidRDefault="00CE23FE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623E">
              <w:rPr>
                <w:rFonts w:cs="Times New Roman"/>
                <w:b/>
                <w:sz w:val="20"/>
                <w:szCs w:val="20"/>
              </w:rPr>
              <w:t>42.500</w:t>
            </w:r>
          </w:p>
        </w:tc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CE23FE" w:rsidRPr="00E033F2" w:rsidRDefault="00B2725A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39.500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CE23FE" w:rsidRPr="00E033F2" w:rsidRDefault="005B4FB6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43.000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109</w:t>
            </w:r>
          </w:p>
        </w:tc>
      </w:tr>
      <w:tr w:rsidR="00CE23FE" w:rsidRPr="00AC5FAA" w:rsidTr="005B4FB6">
        <w:trPr>
          <w:trHeight w:val="88"/>
        </w:trPr>
        <w:tc>
          <w:tcPr>
            <w:tcW w:w="856" w:type="dxa"/>
            <w:shd w:val="clear" w:color="auto" w:fill="FFFFFF" w:themeFill="background1"/>
            <w:vAlign w:val="center"/>
          </w:tcPr>
          <w:p w:rsidR="00CE23FE" w:rsidRPr="002D0F8C" w:rsidRDefault="00CE23FE" w:rsidP="008D41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4261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E23FE" w:rsidRPr="00735060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35060">
              <w:rPr>
                <w:rFonts w:cs="Times New Roman"/>
                <w:i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20.000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CE23FE" w:rsidRPr="00E033F2" w:rsidRDefault="006B57EC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7.000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E23FE" w:rsidRPr="00E033F2" w:rsidRDefault="0041085D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10.000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143</w:t>
            </w:r>
          </w:p>
        </w:tc>
      </w:tr>
      <w:tr w:rsidR="006B57EC" w:rsidRPr="00AC5FAA" w:rsidTr="005B4FB6">
        <w:trPr>
          <w:trHeight w:val="225"/>
        </w:trPr>
        <w:tc>
          <w:tcPr>
            <w:tcW w:w="856" w:type="dxa"/>
            <w:shd w:val="clear" w:color="auto" w:fill="FFFFFF" w:themeFill="background1"/>
            <w:vAlign w:val="center"/>
          </w:tcPr>
          <w:p w:rsidR="006B57EC" w:rsidRDefault="006B57EC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4262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6B57EC" w:rsidRDefault="006B57EC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Namirnice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:rsidR="006B57EC" w:rsidRDefault="006B57EC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6B57EC" w:rsidRPr="00E033F2" w:rsidRDefault="00B2725A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9.000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7EC" w:rsidRPr="00E033F2" w:rsidRDefault="0041085D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10.000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B57EC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B57EC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B57EC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111</w:t>
            </w:r>
          </w:p>
        </w:tc>
      </w:tr>
      <w:tr w:rsidR="00CE23FE" w:rsidRPr="00AC5FAA" w:rsidTr="005B4FB6">
        <w:trPr>
          <w:trHeight w:val="225"/>
        </w:trPr>
        <w:tc>
          <w:tcPr>
            <w:tcW w:w="856" w:type="dxa"/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lastRenderedPageBreak/>
              <w:t>4263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Energija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17.5</w:t>
            </w:r>
            <w:r w:rsidRPr="007B4A75">
              <w:rPr>
                <w:rFonts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CE23FE" w:rsidRPr="00E033F2" w:rsidRDefault="00B2725A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17.500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E23FE" w:rsidRPr="00E033F2" w:rsidRDefault="0041085D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18.000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103</w:t>
            </w:r>
          </w:p>
        </w:tc>
      </w:tr>
      <w:tr w:rsidR="00CE23FE" w:rsidRPr="00AC5FAA" w:rsidTr="005B4FB6">
        <w:trPr>
          <w:trHeight w:val="225"/>
        </w:trPr>
        <w:tc>
          <w:tcPr>
            <w:tcW w:w="856" w:type="dxa"/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4264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Sitni inventar i autogume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5.000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CE23FE" w:rsidRPr="00E033F2" w:rsidRDefault="00B2725A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6.000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E23FE" w:rsidRPr="00E033F2" w:rsidRDefault="0041085D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5.000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83</w:t>
            </w:r>
          </w:p>
        </w:tc>
      </w:tr>
      <w:tr w:rsidR="00CE23FE" w:rsidRPr="00AC5FAA" w:rsidTr="005B4FB6">
        <w:trPr>
          <w:trHeight w:val="225"/>
        </w:trPr>
        <w:tc>
          <w:tcPr>
            <w:tcW w:w="856" w:type="dxa"/>
            <w:shd w:val="clear" w:color="auto" w:fill="F2F2F2" w:themeFill="background1" w:themeFillShade="F2"/>
            <w:vAlign w:val="center"/>
          </w:tcPr>
          <w:p w:rsidR="00CE23FE" w:rsidRPr="002D0F8C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2D0F8C">
              <w:rPr>
                <w:rFonts w:cs="Times New Roman"/>
                <w:b/>
                <w:sz w:val="20"/>
                <w:szCs w:val="20"/>
              </w:rPr>
              <w:t>429</w:t>
            </w:r>
          </w:p>
        </w:tc>
        <w:tc>
          <w:tcPr>
            <w:tcW w:w="2647" w:type="dxa"/>
            <w:shd w:val="clear" w:color="auto" w:fill="F2F2F2" w:themeFill="background1" w:themeFillShade="F2"/>
            <w:vAlign w:val="center"/>
          </w:tcPr>
          <w:p w:rsidR="00CE23FE" w:rsidRPr="002D0F8C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Ostali nespomenuti rashodi poslovanja</w:t>
            </w: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:rsidR="00CE23FE" w:rsidRPr="002D0F8C" w:rsidRDefault="00CE23FE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47.000</w:t>
            </w:r>
          </w:p>
        </w:tc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CE23FE" w:rsidRDefault="00B2725A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24.500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CE23FE" w:rsidRDefault="00D87D68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45</w:t>
            </w:r>
            <w:r w:rsidR="0041085D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E23FE" w:rsidRDefault="0078535E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CE23FE" w:rsidRDefault="009325E7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E23FE" w:rsidRPr="002D0F8C" w:rsidRDefault="004731A9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184</w:t>
            </w:r>
          </w:p>
        </w:tc>
      </w:tr>
      <w:tr w:rsidR="00CE23FE" w:rsidRPr="00AC5FAA" w:rsidTr="005B4FB6">
        <w:trPr>
          <w:trHeight w:val="225"/>
        </w:trPr>
        <w:tc>
          <w:tcPr>
            <w:tcW w:w="856" w:type="dxa"/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4292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Reprezentacija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35</w:t>
            </w:r>
            <w:r w:rsidRPr="007B4A75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CE23FE" w:rsidRPr="00E033F2" w:rsidRDefault="00B2725A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23.000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E23FE" w:rsidRPr="00E033F2" w:rsidRDefault="00D87D68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30</w:t>
            </w:r>
            <w:r w:rsidR="0041085D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86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130</w:t>
            </w:r>
          </w:p>
        </w:tc>
      </w:tr>
      <w:tr w:rsidR="00CE23FE" w:rsidRPr="00AC5FAA" w:rsidTr="005B4FB6">
        <w:trPr>
          <w:trHeight w:val="225"/>
        </w:trPr>
        <w:tc>
          <w:tcPr>
            <w:tcW w:w="856" w:type="dxa"/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4293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Članarine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1.000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CE23FE" w:rsidRPr="00E033F2" w:rsidRDefault="006B57EC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E23FE" w:rsidRPr="00E033F2" w:rsidRDefault="0041085D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1.000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</w:tr>
      <w:tr w:rsidR="00CE23FE" w:rsidRPr="00AC5FAA" w:rsidTr="005B4FB6">
        <w:trPr>
          <w:trHeight w:val="225"/>
        </w:trPr>
        <w:tc>
          <w:tcPr>
            <w:tcW w:w="856" w:type="dxa"/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4294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Kotizacije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</w:t>
            </w:r>
            <w:r w:rsidRPr="007B4A75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CE23FE" w:rsidRPr="00E033F2" w:rsidRDefault="006B57EC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E23FE" w:rsidRPr="00E033F2" w:rsidRDefault="0041085D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4.000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</w:tr>
      <w:tr w:rsidR="00CE23FE" w:rsidRPr="00AC5FAA" w:rsidTr="005B4FB6">
        <w:trPr>
          <w:trHeight w:val="225"/>
        </w:trPr>
        <w:tc>
          <w:tcPr>
            <w:tcW w:w="856" w:type="dxa"/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4295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Ostali nespomenuti materijalni rashodi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7.000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CE23FE" w:rsidRPr="00E033F2" w:rsidRDefault="00B2725A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1.500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E23FE" w:rsidRPr="00E033F2" w:rsidRDefault="0041085D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10.000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143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667</w:t>
            </w:r>
          </w:p>
        </w:tc>
      </w:tr>
      <w:tr w:rsidR="00CE23FE" w:rsidRPr="00AC5FAA" w:rsidTr="005B4FB6">
        <w:trPr>
          <w:trHeight w:val="225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:rsidR="00CE23FE" w:rsidRPr="002D0F8C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2D0F8C">
              <w:rPr>
                <w:rFonts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CE23FE" w:rsidRPr="002D0F8C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2D0F8C">
              <w:rPr>
                <w:rFonts w:cs="Times New Roman"/>
                <w:b/>
                <w:sz w:val="20"/>
                <w:szCs w:val="20"/>
              </w:rPr>
              <w:t>Rashodi amortizacije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:rsidR="00CE23FE" w:rsidRPr="00E033F2" w:rsidRDefault="00CE23FE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33F2">
              <w:rPr>
                <w:rFonts w:cs="Times New Roman"/>
                <w:b/>
                <w:sz w:val="20"/>
                <w:szCs w:val="20"/>
              </w:rPr>
              <w:t>58.000</w:t>
            </w:r>
          </w:p>
        </w:tc>
        <w:tc>
          <w:tcPr>
            <w:tcW w:w="1507" w:type="dxa"/>
            <w:shd w:val="clear" w:color="auto" w:fill="D9D9D9" w:themeFill="background1" w:themeFillShade="D9"/>
            <w:vAlign w:val="center"/>
          </w:tcPr>
          <w:p w:rsidR="00CE23FE" w:rsidRPr="00E033F2" w:rsidRDefault="003A2F17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58.000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E23FE" w:rsidRPr="00E033F2" w:rsidRDefault="0041085D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60.000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103</w:t>
            </w:r>
          </w:p>
        </w:tc>
      </w:tr>
      <w:tr w:rsidR="00CE23FE" w:rsidRPr="00AC5FAA" w:rsidTr="005B4FB6">
        <w:trPr>
          <w:trHeight w:val="225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:rsidR="00CE23FE" w:rsidRPr="00610B94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610B94">
              <w:rPr>
                <w:rFonts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CE23FE" w:rsidRPr="00610B94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610B94">
              <w:rPr>
                <w:rFonts w:cs="Times New Roman"/>
                <w:b/>
                <w:sz w:val="20"/>
                <w:szCs w:val="20"/>
              </w:rPr>
              <w:t>Financijski rashodi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:rsidR="00CE23FE" w:rsidRPr="00610B94" w:rsidRDefault="00CE23FE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10B94">
              <w:rPr>
                <w:rFonts w:cs="Times New Roman"/>
                <w:b/>
                <w:sz w:val="20"/>
                <w:szCs w:val="20"/>
              </w:rPr>
              <w:t>4.501</w:t>
            </w:r>
          </w:p>
        </w:tc>
        <w:tc>
          <w:tcPr>
            <w:tcW w:w="1507" w:type="dxa"/>
            <w:shd w:val="clear" w:color="auto" w:fill="D9D9D9" w:themeFill="background1" w:themeFillShade="D9"/>
            <w:vAlign w:val="center"/>
          </w:tcPr>
          <w:p w:rsidR="00CE23FE" w:rsidRPr="00E033F2" w:rsidRDefault="00B2725A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3.200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E23FE" w:rsidRPr="00E033F2" w:rsidRDefault="0041085D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125</w:t>
            </w:r>
          </w:p>
        </w:tc>
      </w:tr>
      <w:tr w:rsidR="00CE23FE" w:rsidRPr="00AC5FAA" w:rsidTr="005B4FB6">
        <w:trPr>
          <w:trHeight w:val="225"/>
        </w:trPr>
        <w:tc>
          <w:tcPr>
            <w:tcW w:w="856" w:type="dxa"/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4431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Bankarske usluge i usluge platnog prometa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4.500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CE23FE" w:rsidRPr="00E033F2" w:rsidRDefault="00B2725A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3.200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E23FE" w:rsidRPr="00E033F2" w:rsidRDefault="0041085D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4.000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89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125</w:t>
            </w:r>
          </w:p>
        </w:tc>
      </w:tr>
      <w:tr w:rsidR="00CE23FE" w:rsidRPr="00AC5FAA" w:rsidTr="005B4FB6">
        <w:trPr>
          <w:trHeight w:val="225"/>
        </w:trPr>
        <w:tc>
          <w:tcPr>
            <w:tcW w:w="856" w:type="dxa"/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4433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Zatezne kamate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CE23FE" w:rsidRPr="00E033F2" w:rsidRDefault="006B57EC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E23FE" w:rsidRPr="00E033F2" w:rsidRDefault="0041085D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0</w:t>
            </w:r>
          </w:p>
        </w:tc>
      </w:tr>
      <w:tr w:rsidR="00CE23FE" w:rsidRPr="00AC5FAA" w:rsidTr="005B4FB6">
        <w:trPr>
          <w:trHeight w:val="225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:rsidR="00CE23FE" w:rsidRPr="00610B94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610B94">
              <w:rPr>
                <w:rFonts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CE23FE" w:rsidRPr="00610B94" w:rsidRDefault="00CE23FE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610B94">
              <w:rPr>
                <w:rFonts w:cs="Times New Roman"/>
                <w:b/>
                <w:sz w:val="20"/>
                <w:szCs w:val="20"/>
              </w:rPr>
              <w:t>Donacije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:rsidR="00CE23FE" w:rsidRPr="00610B94" w:rsidRDefault="00CE23FE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10B94">
              <w:rPr>
                <w:rFonts w:cs="Times New Roman"/>
                <w:b/>
                <w:sz w:val="20"/>
                <w:szCs w:val="20"/>
              </w:rPr>
              <w:t>10.000</w:t>
            </w:r>
          </w:p>
        </w:tc>
        <w:tc>
          <w:tcPr>
            <w:tcW w:w="1507" w:type="dxa"/>
            <w:shd w:val="clear" w:color="auto" w:fill="D9D9D9" w:themeFill="background1" w:themeFillShade="D9"/>
            <w:vAlign w:val="center"/>
          </w:tcPr>
          <w:p w:rsidR="00CE23FE" w:rsidRPr="00E033F2" w:rsidRDefault="006B57EC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1.000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E23FE" w:rsidRPr="00E033F2" w:rsidRDefault="0041085D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1000</w:t>
            </w:r>
          </w:p>
        </w:tc>
      </w:tr>
      <w:tr w:rsidR="00CE23FE" w:rsidRPr="00AC5FAA" w:rsidTr="005B4FB6">
        <w:trPr>
          <w:trHeight w:val="225"/>
        </w:trPr>
        <w:tc>
          <w:tcPr>
            <w:tcW w:w="856" w:type="dxa"/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451</w:t>
            </w:r>
          </w:p>
        </w:tc>
        <w:tc>
          <w:tcPr>
            <w:tcW w:w="2647" w:type="dxa"/>
            <w:shd w:val="clear" w:color="auto" w:fill="FFFFFF" w:themeFill="background1"/>
            <w:vAlign w:val="center"/>
          </w:tcPr>
          <w:p w:rsidR="00CE23FE" w:rsidRPr="00AC5FAA" w:rsidRDefault="00CE23FE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Tekuće donacije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:rsidR="00CE23FE" w:rsidRPr="007B4A75" w:rsidRDefault="00CE23FE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</w:t>
            </w:r>
            <w:r w:rsidRPr="007B4A75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CE23FE" w:rsidRPr="00E033F2" w:rsidRDefault="006B57EC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1.000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E23FE" w:rsidRPr="00E033F2" w:rsidRDefault="0041085D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10.000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78535E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E23FE" w:rsidRPr="00E033F2" w:rsidRDefault="009325E7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E23FE" w:rsidRPr="00E033F2" w:rsidRDefault="004731A9" w:rsidP="0066612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1000</w:t>
            </w:r>
          </w:p>
        </w:tc>
      </w:tr>
    </w:tbl>
    <w:p w:rsidR="00F63BEA" w:rsidRDefault="00F63BEA" w:rsidP="00CA0164">
      <w:pPr>
        <w:rPr>
          <w:b/>
        </w:rPr>
      </w:pPr>
    </w:p>
    <w:p w:rsidR="000F420B" w:rsidRPr="000F420B" w:rsidRDefault="00B25703" w:rsidP="00BC360E">
      <w:pPr>
        <w:pStyle w:val="Zdenka31"/>
      </w:pPr>
      <w:bookmarkStart w:id="64" w:name="_Toc57026883"/>
      <w:r>
        <w:t>P</w:t>
      </w:r>
      <w:r w:rsidR="000F420B" w:rsidRPr="000F420B">
        <w:t>lan zaduživanja i otplata</w:t>
      </w:r>
      <w:bookmarkEnd w:id="64"/>
    </w:p>
    <w:p w:rsidR="00F63BEA" w:rsidRPr="00E005D5" w:rsidRDefault="000F420B" w:rsidP="00E005D5">
      <w:pPr>
        <w:jc w:val="both"/>
      </w:pPr>
      <w:r>
        <w:t>U financijskom planu Turističk</w:t>
      </w:r>
      <w:r w:rsidR="0007142F">
        <w:t>e zajednice Grada Otočca za 2022</w:t>
      </w:r>
      <w:r>
        <w:t>. godinu nema planiranog dugoročnog zaduživanja na temelju primljenih kredita i zajmova pa sukladno tome nisu planirani niti izdaci.</w:t>
      </w:r>
    </w:p>
    <w:p w:rsidR="00F63BEA" w:rsidRPr="000F420B" w:rsidRDefault="000F420B" w:rsidP="00BC360E">
      <w:pPr>
        <w:pStyle w:val="Zdenka31"/>
      </w:pPr>
      <w:bookmarkStart w:id="65" w:name="_Toc57026884"/>
      <w:r w:rsidRPr="000F420B">
        <w:t>Obrazloženje financijskog plana uz godišnji program rada</w:t>
      </w:r>
      <w:bookmarkEnd w:id="65"/>
    </w:p>
    <w:p w:rsidR="00F63BEA" w:rsidRPr="000F420B" w:rsidRDefault="000F420B" w:rsidP="00CA0164">
      <w:r w:rsidRPr="000F420B">
        <w:t>Obrazlo</w:t>
      </w:r>
      <w:r w:rsidR="0007142F">
        <w:t>ženje financijskog plana za 2022</w:t>
      </w:r>
      <w:r w:rsidRPr="000F420B">
        <w:t>. godinu sastoji se od:</w:t>
      </w:r>
    </w:p>
    <w:p w:rsidR="000F420B" w:rsidRPr="000F420B" w:rsidRDefault="000F420B" w:rsidP="00F20461">
      <w:pPr>
        <w:pStyle w:val="Odlomakpopisa"/>
        <w:numPr>
          <w:ilvl w:val="0"/>
          <w:numId w:val="9"/>
        </w:numPr>
        <w:rPr>
          <w:i/>
        </w:rPr>
      </w:pPr>
      <w:r w:rsidRPr="000F420B">
        <w:rPr>
          <w:i/>
        </w:rPr>
        <w:t>Obrazloženja skupina prihoda i rashoda</w:t>
      </w:r>
    </w:p>
    <w:p w:rsidR="00F63BEA" w:rsidRPr="00E121C5" w:rsidRDefault="00DD6B62" w:rsidP="00BC360E">
      <w:pPr>
        <w:pStyle w:val="Zdenka21"/>
        <w:rPr>
          <w:rFonts w:asciiTheme="minorHAnsi" w:hAnsiTheme="minorHAnsi"/>
        </w:rPr>
      </w:pPr>
      <w:bookmarkStart w:id="66" w:name="_Toc57026885"/>
      <w:r w:rsidRPr="00E121C5">
        <w:rPr>
          <w:rFonts w:ascii="Arial" w:hAnsi="Arial" w:cs="Arial"/>
        </w:rPr>
        <w:t>►</w:t>
      </w:r>
      <w:r w:rsidR="000F420B" w:rsidRPr="00E121C5">
        <w:rPr>
          <w:rFonts w:asciiTheme="minorHAnsi" w:hAnsiTheme="minorHAnsi"/>
        </w:rPr>
        <w:t>Obrazloženje skupine prihoda</w:t>
      </w:r>
      <w:bookmarkEnd w:id="66"/>
    </w:p>
    <w:p w:rsidR="00F63BEA" w:rsidRPr="00C43B6B" w:rsidRDefault="00C43B6B" w:rsidP="00CA0164">
      <w:pPr>
        <w:rPr>
          <w:b/>
          <w:i/>
        </w:rPr>
      </w:pPr>
      <w:r w:rsidRPr="00C43B6B">
        <w:rPr>
          <w:b/>
          <w:i/>
        </w:rPr>
        <w:t>● prihodi od članarina</w:t>
      </w:r>
    </w:p>
    <w:p w:rsidR="00F63BEA" w:rsidRPr="00C43B6B" w:rsidRDefault="00C43B6B" w:rsidP="00CA0164">
      <w:r>
        <w:t>Planirani prihodi od</w:t>
      </w:r>
      <w:r w:rsidR="0007142F">
        <w:t xml:space="preserve"> turističke članarine iznose 120.000 kuna. P</w:t>
      </w:r>
      <w:r>
        <w:t>ovol</w:t>
      </w:r>
      <w:r w:rsidR="00C44D25">
        <w:t>jna gospodarska situacija u 2021</w:t>
      </w:r>
      <w:r>
        <w:t>. godini z</w:t>
      </w:r>
      <w:r w:rsidR="0007142F">
        <w:t>asigurno će rezultirati i boljim</w:t>
      </w:r>
      <w:r>
        <w:t xml:space="preserve"> prihodima a sukladno </w:t>
      </w:r>
      <w:r w:rsidR="0007142F">
        <w:t>tome i većim</w:t>
      </w:r>
      <w:r w:rsidR="00FE02D2">
        <w:t xml:space="preserve"> uplatama u 2022</w:t>
      </w:r>
      <w:r>
        <w:t>. godini.</w:t>
      </w:r>
    </w:p>
    <w:p w:rsidR="00F63BEA" w:rsidRDefault="00C43B6B" w:rsidP="00CA0164">
      <w:pPr>
        <w:rPr>
          <w:b/>
          <w:i/>
        </w:rPr>
      </w:pPr>
      <w:r w:rsidRPr="00C43B6B">
        <w:rPr>
          <w:b/>
          <w:i/>
        </w:rPr>
        <w:t>● prihodi po posebnim propisima</w:t>
      </w:r>
      <w:r>
        <w:rPr>
          <w:b/>
          <w:i/>
        </w:rPr>
        <w:t xml:space="preserve"> – turistička pristojba</w:t>
      </w:r>
    </w:p>
    <w:p w:rsidR="00F63BEA" w:rsidRPr="007F3FA5" w:rsidRDefault="00C43B6B" w:rsidP="00C44D25">
      <w:pPr>
        <w:jc w:val="both"/>
      </w:pPr>
      <w:r>
        <w:t>Prihodi od turističke prist</w:t>
      </w:r>
      <w:r w:rsidR="00FE02D2">
        <w:t>ojbe planirani su u iznosu od 15</w:t>
      </w:r>
      <w:r>
        <w:t xml:space="preserve">0.000 kuna. </w:t>
      </w:r>
      <w:r w:rsidR="00FE02D2">
        <w:t>Paušal turističke pristojbe za 2022. godinu iznosi 300 kn po krevetu. U narednoj godini očekujemo oporavak hotelskog smještaja na temelju procjene ovogodišnjih rezultata ali i najava vodećih turoperatora na nivou države.</w:t>
      </w:r>
    </w:p>
    <w:p w:rsidR="00F63BEA" w:rsidRDefault="006824E6" w:rsidP="00CA0164">
      <w:pPr>
        <w:rPr>
          <w:b/>
        </w:rPr>
      </w:pPr>
      <w:r>
        <w:rPr>
          <w:b/>
        </w:rPr>
        <w:t xml:space="preserve">● </w:t>
      </w:r>
      <w:r w:rsidRPr="006824E6">
        <w:rPr>
          <w:b/>
          <w:i/>
        </w:rPr>
        <w:t>prihodi od imovine</w:t>
      </w:r>
    </w:p>
    <w:p w:rsidR="006824E6" w:rsidRDefault="006824E6" w:rsidP="00CA0164">
      <w:r>
        <w:t>Prihode od financijske imovine čine prihod od kamata i prihod od nefinancijske imovine, odnosno prihod od iznajmljivanja im</w:t>
      </w:r>
      <w:r w:rsidR="00FE02D2">
        <w:t>ovine u ukupnom iznosu od 18.000</w:t>
      </w:r>
      <w:r>
        <w:t xml:space="preserve"> kuna.</w:t>
      </w:r>
    </w:p>
    <w:p w:rsidR="006824E6" w:rsidRDefault="006824E6" w:rsidP="00CA0164">
      <w:pPr>
        <w:rPr>
          <w:b/>
          <w:i/>
        </w:rPr>
      </w:pPr>
      <w:r>
        <w:t xml:space="preserve">● </w:t>
      </w:r>
      <w:r w:rsidRPr="006824E6">
        <w:rPr>
          <w:b/>
          <w:i/>
        </w:rPr>
        <w:t>prihod od donacija iz proračuna</w:t>
      </w:r>
    </w:p>
    <w:p w:rsidR="006824E6" w:rsidRDefault="006824E6" w:rsidP="006824E6">
      <w:pPr>
        <w:jc w:val="both"/>
      </w:pPr>
      <w:r>
        <w:t>Prihod od donacija iz proračuna jedinica lokalne samouprave planiran</w:t>
      </w:r>
      <w:r w:rsidR="00FE02D2">
        <w:t xml:space="preserve"> je u iznosu od 65</w:t>
      </w:r>
      <w:r>
        <w:t>0.000 kuna i čini najznačajniji prihod turističke zajednice. Bez podrške u financiranju iz proračuna grada Otočca ne bi bio moguć rad, izvršavanje planiranih zadaća a niti uspjeh koji smo postig</w:t>
      </w:r>
      <w:r w:rsidR="00321741">
        <w:t xml:space="preserve">li u promociji naše destinacije svih ovih godina. Strategijom razvoja Grada Otočca turistička zajednica ocijenjena je kao institucija od strateškog značaja za Grad Otočac te je preuzela ulogu inicijatora i glavnog inkubatora </w:t>
      </w:r>
      <w:r w:rsidR="00321741">
        <w:lastRenderedPageBreak/>
        <w:t>provedbe Programa razvoja turizma Grada Otočca.</w:t>
      </w:r>
      <w:r w:rsidR="00C44D25">
        <w:t>U narednoj godini planiramo povećanje prihoda iz proračuna grada za 7%.</w:t>
      </w:r>
    </w:p>
    <w:p w:rsidR="00321741" w:rsidRDefault="00321741" w:rsidP="006824E6">
      <w:pPr>
        <w:jc w:val="both"/>
        <w:rPr>
          <w:b/>
          <w:i/>
        </w:rPr>
      </w:pPr>
      <w:r>
        <w:t xml:space="preserve">● </w:t>
      </w:r>
      <w:r w:rsidRPr="00321741">
        <w:rPr>
          <w:b/>
          <w:i/>
        </w:rPr>
        <w:t>prihod od trgovačkih društava i ostalih pravnih osoba</w:t>
      </w:r>
    </w:p>
    <w:p w:rsidR="00321741" w:rsidRDefault="00321741" w:rsidP="006824E6">
      <w:pPr>
        <w:jc w:val="both"/>
      </w:pPr>
      <w:r w:rsidRPr="0008726A">
        <w:t>Planira se ostvariti</w:t>
      </w:r>
      <w:r w:rsidR="0008726A" w:rsidRPr="0008726A">
        <w:t xml:space="preserve"> od podrške trgovačkih društava i ostalih pravnih osoba u orga</w:t>
      </w:r>
      <w:r w:rsidR="00FE02D2">
        <w:t>nizaciji događanja u iznosu od 40</w:t>
      </w:r>
      <w:r w:rsidR="0008726A" w:rsidRPr="0008726A">
        <w:t>.000 kuna</w:t>
      </w:r>
      <w:r w:rsidR="0008726A">
        <w:t>.</w:t>
      </w:r>
    </w:p>
    <w:p w:rsidR="0008726A" w:rsidRDefault="0008726A" w:rsidP="006824E6">
      <w:pPr>
        <w:jc w:val="both"/>
        <w:rPr>
          <w:b/>
          <w:i/>
        </w:rPr>
      </w:pPr>
      <w:r w:rsidRPr="0008726A">
        <w:rPr>
          <w:b/>
          <w:i/>
        </w:rPr>
        <w:t>● ostali prihodi od donacija</w:t>
      </w:r>
    </w:p>
    <w:p w:rsidR="0008726A" w:rsidRPr="0008726A" w:rsidRDefault="0008726A" w:rsidP="006824E6">
      <w:pPr>
        <w:jc w:val="both"/>
      </w:pPr>
      <w:r>
        <w:t>Ostali prihodi od donacija plani</w:t>
      </w:r>
      <w:r w:rsidR="00FE02D2">
        <w:t>raju se ostvariti u iznosu od 140</w:t>
      </w:r>
      <w:r>
        <w:t>.000 kuna a odnose se na dodjelu sredstava dobivenih temeljem javnih poziva od HTZ-a i Regionalne turističke zajednice.</w:t>
      </w:r>
    </w:p>
    <w:p w:rsidR="00F63BEA" w:rsidRPr="00E005D5" w:rsidRDefault="00F63BEA" w:rsidP="00CA0164">
      <w:pPr>
        <w:rPr>
          <w:b/>
          <w:sz w:val="24"/>
          <w:szCs w:val="24"/>
        </w:rPr>
      </w:pPr>
    </w:p>
    <w:p w:rsidR="00F63BEA" w:rsidRPr="00E121C5" w:rsidRDefault="00DD6B62" w:rsidP="00BC360E">
      <w:pPr>
        <w:pStyle w:val="Zdenka21"/>
        <w:rPr>
          <w:rFonts w:asciiTheme="minorHAnsi" w:hAnsiTheme="minorHAnsi"/>
        </w:rPr>
      </w:pPr>
      <w:bookmarkStart w:id="67" w:name="_Toc57026886"/>
      <w:r w:rsidRPr="00E121C5">
        <w:rPr>
          <w:rFonts w:ascii="Arial" w:hAnsi="Arial" w:cs="Arial"/>
        </w:rPr>
        <w:t>►</w:t>
      </w:r>
      <w:r w:rsidR="00CF4C10" w:rsidRPr="00E121C5">
        <w:rPr>
          <w:rFonts w:asciiTheme="minorHAnsi" w:hAnsiTheme="minorHAnsi"/>
        </w:rPr>
        <w:t>Obrazloženje skupine rashoda</w:t>
      </w:r>
      <w:bookmarkEnd w:id="67"/>
    </w:p>
    <w:p w:rsidR="00CF4C10" w:rsidRDefault="00CF4C10" w:rsidP="00CA0164">
      <w:pPr>
        <w:rPr>
          <w:b/>
          <w:i/>
        </w:rPr>
      </w:pPr>
      <w:r>
        <w:rPr>
          <w:b/>
          <w:i/>
        </w:rPr>
        <w:t>● rashodi za radnike</w:t>
      </w:r>
    </w:p>
    <w:p w:rsidR="00CF4C10" w:rsidRDefault="00CF4C10" w:rsidP="00CF4C10">
      <w:pPr>
        <w:jc w:val="both"/>
      </w:pPr>
      <w:r>
        <w:t>Rashodi za radnike obuhvaćaju plaće zaposlenika i svih obveza koje su zakonom propisane. Ostali rashodi za radnike obuhvaćaju zakonom propisane naknade i potpore koje se isplaćuju tijekom godine kao što su regres, božićnica, darovi djeci,</w:t>
      </w:r>
      <w:r w:rsidR="00C44D25">
        <w:t xml:space="preserve"> jubilarna nagrada te ostale potpore propisane Zakonom i P</w:t>
      </w:r>
      <w:r>
        <w:t>ravilniko</w:t>
      </w:r>
      <w:r w:rsidR="00C44D25">
        <w:t>m. Ukupno planirani iznos je 338.5</w:t>
      </w:r>
      <w:r w:rsidR="006007F0">
        <w:t>00 kuna, odnosno povećanje od 7%.</w:t>
      </w:r>
      <w:bookmarkStart w:id="68" w:name="_GoBack"/>
      <w:bookmarkEnd w:id="68"/>
    </w:p>
    <w:p w:rsidR="004F7185" w:rsidRPr="00CF4C10" w:rsidRDefault="004F7185" w:rsidP="00CF4C10">
      <w:pPr>
        <w:jc w:val="both"/>
      </w:pPr>
      <w:r>
        <w:t xml:space="preserve">● </w:t>
      </w:r>
      <w:r w:rsidRPr="004F7185">
        <w:rPr>
          <w:b/>
          <w:i/>
        </w:rPr>
        <w:t>materijalni rashodi</w:t>
      </w:r>
    </w:p>
    <w:p w:rsidR="00F63BEA" w:rsidRDefault="004F7185" w:rsidP="00CF4C10">
      <w:pPr>
        <w:jc w:val="both"/>
      </w:pPr>
      <w:r>
        <w:t>- naknade troškova zaposlenima obuhvaćaju službena putovanja, naknade za prijevoz na posao i s posla i stručno usavršavanje zaposlenika. Ukupno je planirano 25.000 kuna.</w:t>
      </w:r>
    </w:p>
    <w:p w:rsidR="004F7185" w:rsidRDefault="004F7185" w:rsidP="00CF4C10">
      <w:pPr>
        <w:jc w:val="both"/>
      </w:pPr>
      <w:r>
        <w:t xml:space="preserve">- naknade ostalim osobama izvan radnog odnosa odnosi se na rashode obračunate na temelju autorskih honorara i ugovora o djelu. Podrazumijevaju se rashodi vezani uglavnom za nastupanje umjetnika i glazbenih izvođača na manifestacijama koje se organiziraju sukladno </w:t>
      </w:r>
      <w:r w:rsidR="00C44D25">
        <w:t>planu. Ukupno je planirano 174.5</w:t>
      </w:r>
      <w:r>
        <w:t>00 kuna.</w:t>
      </w:r>
    </w:p>
    <w:p w:rsidR="004F7185" w:rsidRDefault="00145F41" w:rsidP="00CF4C10">
      <w:pPr>
        <w:jc w:val="both"/>
      </w:pPr>
      <w:r>
        <w:t>- rashodi za usluge obuhvaćaju usluge telefona, pošte i prijevoza, usluge tekućeg i investicijskog održavanja, usluge promidžbe i informiranja, zakupnine i najamnine, intelektualne i osobne usluge, računalne usluge, ostale</w:t>
      </w:r>
      <w:r w:rsidR="00C44D25">
        <w:t xml:space="preserve"> usluge. Ukupno je planirano 418</w:t>
      </w:r>
      <w:r>
        <w:t xml:space="preserve">.000 kuna. Svi ovi rashodi podrazumijevaju usluge vezane uz </w:t>
      </w:r>
      <w:r w:rsidR="00E3484B">
        <w:t>realizaciju osnovnih zadaća turističke zajednice.</w:t>
      </w:r>
    </w:p>
    <w:p w:rsidR="00E3484B" w:rsidRDefault="00E3484B" w:rsidP="00CF4C10">
      <w:pPr>
        <w:jc w:val="both"/>
      </w:pPr>
      <w:r>
        <w:t>- rashodi za materijal i energiju obuhvaćaju nabavu osnovnog uredskog materijala i materijala za čišćenje i održavanje te ostalih materijalnih rashoda, troškovi el.energije i sitnog inventara.</w:t>
      </w:r>
      <w:r w:rsidR="00C44D25">
        <w:t xml:space="preserve"> Ukupno su planirani u iznosu od 43.000 kn.</w:t>
      </w:r>
    </w:p>
    <w:p w:rsidR="00E3484B" w:rsidRDefault="00E3484B" w:rsidP="00CF4C10">
      <w:pPr>
        <w:jc w:val="both"/>
      </w:pPr>
      <w:r>
        <w:t>- ostali nespomenuti rashodi poslovanja</w:t>
      </w:r>
      <w:r w:rsidR="00286105">
        <w:t xml:space="preserve"> planirani su u iznosu od 45.000 kn i</w:t>
      </w:r>
      <w:r>
        <w:t xml:space="preserve"> obuhvaćaju rashode reprezentacije (uglavnom za organizaciju događanja), članarine, kotizacije i ostale materijalne rashode.</w:t>
      </w:r>
    </w:p>
    <w:p w:rsidR="00E3484B" w:rsidRDefault="00E3484B" w:rsidP="00CF4C10">
      <w:pPr>
        <w:jc w:val="both"/>
        <w:rPr>
          <w:b/>
          <w:i/>
        </w:rPr>
      </w:pPr>
      <w:r>
        <w:t xml:space="preserve">● </w:t>
      </w:r>
      <w:r w:rsidRPr="00E3484B">
        <w:rPr>
          <w:b/>
          <w:i/>
        </w:rPr>
        <w:t>rashodi amortizacije</w:t>
      </w:r>
    </w:p>
    <w:p w:rsidR="00756938" w:rsidRDefault="00E3484B" w:rsidP="00CF4C10">
      <w:pPr>
        <w:jc w:val="both"/>
      </w:pPr>
      <w:r>
        <w:t>Rashodi amortizacije obuhvaćaju trošak nabave dugotrajne imovine koja se amortizira u vijeku uporabe prema propisanim stopama amortizacije. Radi se o dugotrajnoj imovini čiji je iznos otpisa 20</w:t>
      </w:r>
      <w:r w:rsidR="00BE5A2A">
        <w:t>% ili 25% koji se uredno amortizira i kao takva prikazuje na zakonski određenim kontima. Kratko</w:t>
      </w:r>
      <w:r w:rsidR="0048623E">
        <w:t>trajna imovina otpisuje se i ras</w:t>
      </w:r>
      <w:r w:rsidR="00BE5A2A">
        <w:t>knjižava odmah, ukoliko se radi o iznosu do 3.</w:t>
      </w:r>
      <w:r w:rsidR="00286105">
        <w:t>500 kuna. Ukupno je planirano 60</w:t>
      </w:r>
      <w:r w:rsidR="00BE5A2A">
        <w:t>.000 kuna.</w:t>
      </w:r>
    </w:p>
    <w:p w:rsidR="00286105" w:rsidRDefault="00286105" w:rsidP="00CF4C10">
      <w:pPr>
        <w:jc w:val="both"/>
      </w:pPr>
    </w:p>
    <w:p w:rsidR="00286105" w:rsidRDefault="00286105" w:rsidP="00CF4C10">
      <w:pPr>
        <w:jc w:val="both"/>
      </w:pPr>
    </w:p>
    <w:p w:rsidR="00286105" w:rsidRDefault="00286105" w:rsidP="00CF4C10">
      <w:pPr>
        <w:jc w:val="both"/>
      </w:pPr>
    </w:p>
    <w:p w:rsidR="00BE5A2A" w:rsidRDefault="00BE5A2A" w:rsidP="00CF4C10">
      <w:pPr>
        <w:jc w:val="both"/>
        <w:rPr>
          <w:b/>
          <w:i/>
        </w:rPr>
      </w:pPr>
      <w:r>
        <w:t xml:space="preserve">● </w:t>
      </w:r>
      <w:r w:rsidRPr="00BE5A2A">
        <w:rPr>
          <w:b/>
          <w:i/>
        </w:rPr>
        <w:t>financijski rashodi</w:t>
      </w:r>
    </w:p>
    <w:p w:rsidR="00BE5A2A" w:rsidRDefault="00BE5A2A" w:rsidP="00CF4C10">
      <w:pPr>
        <w:jc w:val="both"/>
      </w:pPr>
      <w:r>
        <w:t>Financijski rashodi obuhvaćaju bankarske usluge, usluge platnog prometa i zatezne kamate. Ovi rashodi podrazumijevaju usluge FINA-e, kao i banke, a uključuju različite naknade kao: naknadu za slanje izvoda, naknadu za Internet bankarstvo i sl</w:t>
      </w:r>
      <w:r w:rsidR="00286105">
        <w:t>. Ukupno je planirano 4.000</w:t>
      </w:r>
      <w:r>
        <w:t xml:space="preserve"> kuna</w:t>
      </w:r>
    </w:p>
    <w:p w:rsidR="00BE5A2A" w:rsidRDefault="00BE5A2A" w:rsidP="00CF4C10">
      <w:pPr>
        <w:jc w:val="both"/>
        <w:rPr>
          <w:b/>
          <w:i/>
        </w:rPr>
      </w:pPr>
      <w:r>
        <w:t xml:space="preserve">● </w:t>
      </w:r>
      <w:r w:rsidRPr="00BE5A2A">
        <w:rPr>
          <w:b/>
          <w:i/>
        </w:rPr>
        <w:t>donacije</w:t>
      </w:r>
    </w:p>
    <w:p w:rsidR="00633D69" w:rsidRDefault="00BE5A2A" w:rsidP="00E34B6A">
      <w:pPr>
        <w:jc w:val="both"/>
      </w:pPr>
      <w:r>
        <w:t>Ovi rashodi podrazumijevaju donacije pojedinim udrugama koje posredno ili neposredno sudjeluju u obogaćivanju turističke ponude naše destinacije. Ukupno je planirano 10.000 kuna.</w:t>
      </w:r>
    </w:p>
    <w:p w:rsidR="00E34B6A" w:rsidRDefault="00E34B6A" w:rsidP="00E34B6A">
      <w:pPr>
        <w:jc w:val="both"/>
      </w:pPr>
    </w:p>
    <w:p w:rsidR="00F7382D" w:rsidRDefault="005C1AD6" w:rsidP="00421DA6">
      <w:pPr>
        <w:pStyle w:val="Zdenka1"/>
        <w:numPr>
          <w:ilvl w:val="0"/>
          <w:numId w:val="7"/>
        </w:numPr>
      </w:pPr>
      <w:bookmarkStart w:id="69" w:name="_Toc57026887"/>
      <w:r>
        <w:t>ZAKLJUČAK</w:t>
      </w:r>
      <w:bookmarkEnd w:id="69"/>
    </w:p>
    <w:p w:rsidR="00E34B6A" w:rsidRPr="00F7382D" w:rsidRDefault="00E34B6A" w:rsidP="00E34B6A">
      <w:pPr>
        <w:pStyle w:val="Zdenka1"/>
        <w:ind w:left="720"/>
      </w:pPr>
    </w:p>
    <w:p w:rsidR="00F7382D" w:rsidRPr="00F7382D" w:rsidRDefault="00F7382D" w:rsidP="00F7382D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F7382D">
        <w:rPr>
          <w:rFonts w:ascii="Calibri" w:eastAsia="Calibri" w:hAnsi="Calibri" w:cs="Times New Roman"/>
          <w:sz w:val="24"/>
          <w:szCs w:val="24"/>
        </w:rPr>
        <w:t>Turistička zajednica Grada Otočca vodeći je čimbenik i kreat</w:t>
      </w:r>
      <w:r w:rsidR="00E34B6A">
        <w:rPr>
          <w:rFonts w:ascii="Calibri" w:eastAsia="Calibri" w:hAnsi="Calibri" w:cs="Times New Roman"/>
          <w:sz w:val="24"/>
          <w:szCs w:val="24"/>
        </w:rPr>
        <w:t>or razvoja turizma na području G</w:t>
      </w:r>
      <w:r w:rsidRPr="00F7382D">
        <w:rPr>
          <w:rFonts w:ascii="Calibri" w:eastAsia="Calibri" w:hAnsi="Calibri" w:cs="Times New Roman"/>
          <w:sz w:val="24"/>
          <w:szCs w:val="24"/>
        </w:rPr>
        <w:t>rada te će nastaviti kvalitetnu suradnju i koordinaciju sa svim dionicima koji djeluju na turističku ponudu. U skladu sa svojim mogućnostima nastavit ćemo podržavati planirana turistička događanja te aktivno sudjelovati u promociji istih. Nastavit ćemo započete projekte u koje smo direktno uključeno kao i razgovarati o mogućnosti partnerstva u novim turističkim projektima na lokalnoj, državnoj i međunarodnoj razini.</w:t>
      </w:r>
    </w:p>
    <w:p w:rsidR="00F7382D" w:rsidRPr="00F7382D" w:rsidRDefault="00F7382D" w:rsidP="00F7382D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F7382D">
        <w:rPr>
          <w:rFonts w:ascii="Calibri" w:eastAsia="Calibri" w:hAnsi="Calibri" w:cs="Times New Roman"/>
          <w:sz w:val="24"/>
          <w:szCs w:val="24"/>
        </w:rPr>
        <w:t xml:space="preserve">Strategija razvoja turizma TZG Otočca osnova je za daljnje aktivnosti i za kvalitetno osmišljavanje programa razvoja turizma i pridruženih marketinških aktivnosti. </w:t>
      </w:r>
    </w:p>
    <w:p w:rsidR="00F7382D" w:rsidRPr="00F7382D" w:rsidRDefault="00F7382D" w:rsidP="00F7382D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F7382D">
        <w:rPr>
          <w:rFonts w:ascii="Calibri" w:eastAsia="Calibri" w:hAnsi="Calibri" w:cs="Times New Roman"/>
          <w:sz w:val="24"/>
          <w:szCs w:val="24"/>
        </w:rPr>
        <w:t xml:space="preserve">Godišnji program rada turističke zajednice izrađuje se po jedinstvenoj metodologiji i obveznim uputama koje donosi Ministarstvo na prijedlog HTZ-a. Tijekom godine turistička zajednica može mijenjati i dopunjavati svoj program rada. Ako tijekom godine dođe do odstupanja programa rada u obujmu većem od 5% turistička zajednica je dužna donijeti izmjene, odnosno dopune programa rada. </w:t>
      </w:r>
    </w:p>
    <w:p w:rsidR="00F7382D" w:rsidRPr="00F7382D" w:rsidRDefault="00F7382D" w:rsidP="00F7382D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F7382D">
        <w:rPr>
          <w:rFonts w:ascii="Calibri" w:eastAsia="Calibri" w:hAnsi="Calibri" w:cs="Times New Roman"/>
          <w:sz w:val="24"/>
          <w:szCs w:val="24"/>
        </w:rPr>
        <w:t>Turistička zajednica se može na temelju posebne odluke Turističkog vijeća financijski zaduživati radi realizacije programa rada, ali ukupna vrijednost obveza po osnovi zaduženja na godišnjoj razini ne smije prelaziti 10% financijskim planom predviđenih ukupnih prihoda.</w:t>
      </w:r>
    </w:p>
    <w:p w:rsidR="002B4A50" w:rsidRPr="00B32BE9" w:rsidRDefault="00F7382D" w:rsidP="00B32BE9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F7382D">
        <w:rPr>
          <w:rFonts w:ascii="Calibri" w:eastAsia="Calibri" w:hAnsi="Calibri" w:cs="Times New Roman"/>
          <w:sz w:val="24"/>
          <w:szCs w:val="24"/>
        </w:rPr>
        <w:t>Za izvr</w:t>
      </w:r>
      <w:r w:rsidR="00D0509F">
        <w:rPr>
          <w:rFonts w:ascii="Calibri" w:eastAsia="Calibri" w:hAnsi="Calibri" w:cs="Times New Roman"/>
          <w:sz w:val="24"/>
          <w:szCs w:val="24"/>
        </w:rPr>
        <w:t>šenje Financijskog plana za 2022</w:t>
      </w:r>
      <w:r w:rsidRPr="00F7382D">
        <w:rPr>
          <w:rFonts w:ascii="Calibri" w:eastAsia="Calibri" w:hAnsi="Calibri" w:cs="Times New Roman"/>
          <w:sz w:val="24"/>
          <w:szCs w:val="24"/>
        </w:rPr>
        <w:t>. godinu zadužuje se Turističko vijeće i direktor Turističkog ureda.</w:t>
      </w:r>
    </w:p>
    <w:sectPr w:rsidR="002B4A50" w:rsidRPr="00B32BE9" w:rsidSect="002E31C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80C" w:rsidRDefault="00BC680C">
      <w:pPr>
        <w:spacing w:after="0" w:line="240" w:lineRule="auto"/>
      </w:pPr>
      <w:r>
        <w:separator/>
      </w:r>
    </w:p>
  </w:endnote>
  <w:endnote w:type="continuationSeparator" w:id="1">
    <w:p w:rsidR="00BC680C" w:rsidRDefault="00BC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2968276"/>
      <w:docPartObj>
        <w:docPartGallery w:val="Page Numbers (Bottom of Page)"/>
        <w:docPartUnique/>
      </w:docPartObj>
    </w:sdtPr>
    <w:sdtContent>
      <w:p w:rsidR="002E32FF" w:rsidRDefault="002E32FF">
        <w:pPr>
          <w:pStyle w:val="Podnoje"/>
          <w:jc w:val="center"/>
        </w:pPr>
        <w:fldSimple w:instr="PAGE   \* MERGEFORMAT">
          <w:r w:rsidR="00B32BE9">
            <w:rPr>
              <w:noProof/>
            </w:rPr>
            <w:t>20</w:t>
          </w:r>
        </w:fldSimple>
      </w:p>
    </w:sdtContent>
  </w:sdt>
  <w:p w:rsidR="002E32FF" w:rsidRDefault="002E32F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80C" w:rsidRDefault="00BC680C">
      <w:pPr>
        <w:spacing w:after="0" w:line="240" w:lineRule="auto"/>
      </w:pPr>
      <w:r>
        <w:separator/>
      </w:r>
    </w:p>
  </w:footnote>
  <w:footnote w:type="continuationSeparator" w:id="1">
    <w:p w:rsidR="00BC680C" w:rsidRDefault="00BC6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42B5"/>
    <w:multiLevelType w:val="multilevel"/>
    <w:tmpl w:val="82940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AA0115"/>
    <w:multiLevelType w:val="hybridMultilevel"/>
    <w:tmpl w:val="6BCA8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32F1A"/>
    <w:multiLevelType w:val="hybridMultilevel"/>
    <w:tmpl w:val="2F505F9C"/>
    <w:lvl w:ilvl="0" w:tplc="DC8EB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91B09"/>
    <w:multiLevelType w:val="multilevel"/>
    <w:tmpl w:val="E020B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D2F5246"/>
    <w:multiLevelType w:val="multilevel"/>
    <w:tmpl w:val="8488F70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5">
    <w:nsid w:val="21811028"/>
    <w:multiLevelType w:val="multilevel"/>
    <w:tmpl w:val="CC906AAA"/>
    <w:lvl w:ilvl="0">
      <w:start w:val="1"/>
      <w:numFmt w:val="decimal"/>
      <w:pStyle w:val="3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4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 w:val="0"/>
      </w:rPr>
    </w:lvl>
  </w:abstractNum>
  <w:abstractNum w:abstractNumId="6">
    <w:nsid w:val="21F01A8C"/>
    <w:multiLevelType w:val="hybridMultilevel"/>
    <w:tmpl w:val="4574017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1C3E30"/>
    <w:multiLevelType w:val="hybridMultilevel"/>
    <w:tmpl w:val="D66A2F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33529"/>
    <w:multiLevelType w:val="hybridMultilevel"/>
    <w:tmpl w:val="44141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01B2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1D60788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91648E3"/>
    <w:multiLevelType w:val="hybridMultilevel"/>
    <w:tmpl w:val="9EE8BDF4"/>
    <w:lvl w:ilvl="0" w:tplc="E9644D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281DE6"/>
    <w:multiLevelType w:val="multilevel"/>
    <w:tmpl w:val="229C3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6E307F3B"/>
    <w:multiLevelType w:val="hybridMultilevel"/>
    <w:tmpl w:val="E65CE9EE"/>
    <w:lvl w:ilvl="0" w:tplc="D6AABED6">
      <w:start w:val="1"/>
      <w:numFmt w:val="decimal"/>
      <w:pStyle w:val="Zdenka31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E28EC"/>
    <w:multiLevelType w:val="multilevel"/>
    <w:tmpl w:val="8A265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Zdenka3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79741876"/>
    <w:multiLevelType w:val="hybridMultilevel"/>
    <w:tmpl w:val="8B8CE8EE"/>
    <w:lvl w:ilvl="0" w:tplc="B73615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AA3D86"/>
    <w:multiLevelType w:val="multilevel"/>
    <w:tmpl w:val="D542F18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5"/>
  </w:num>
  <w:num w:numId="5">
    <w:abstractNumId w:val="4"/>
  </w:num>
  <w:num w:numId="6">
    <w:abstractNumId w:val="10"/>
  </w:num>
  <w:num w:numId="7">
    <w:abstractNumId w:val="14"/>
  </w:num>
  <w:num w:numId="8">
    <w:abstractNumId w:val="12"/>
  </w:num>
  <w:num w:numId="9">
    <w:abstractNumId w:val="11"/>
  </w:num>
  <w:num w:numId="10">
    <w:abstractNumId w:val="13"/>
  </w:num>
  <w:num w:numId="11">
    <w:abstractNumId w:val="15"/>
  </w:num>
  <w:num w:numId="12">
    <w:abstractNumId w:val="8"/>
  </w:num>
  <w:num w:numId="13">
    <w:abstractNumId w:val="14"/>
    <w:lvlOverride w:ilvl="0">
      <w:startOverride w:val="1"/>
    </w:lvlOverride>
  </w:num>
  <w:num w:numId="14">
    <w:abstractNumId w:val="9"/>
  </w:num>
  <w:num w:numId="15">
    <w:abstractNumId w:val="3"/>
  </w:num>
  <w:num w:numId="16">
    <w:abstractNumId w:val="7"/>
  </w:num>
  <w:num w:numId="17">
    <w:abstractNumId w:val="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01149"/>
    <w:rsid w:val="00001149"/>
    <w:rsid w:val="000043A4"/>
    <w:rsid w:val="00004A70"/>
    <w:rsid w:val="00005B7C"/>
    <w:rsid w:val="00014575"/>
    <w:rsid w:val="00014EDD"/>
    <w:rsid w:val="000208B7"/>
    <w:rsid w:val="00024D3A"/>
    <w:rsid w:val="00030D32"/>
    <w:rsid w:val="00033B0A"/>
    <w:rsid w:val="0003780F"/>
    <w:rsid w:val="00041243"/>
    <w:rsid w:val="00041CE1"/>
    <w:rsid w:val="00042CD9"/>
    <w:rsid w:val="000434AE"/>
    <w:rsid w:val="00043ECC"/>
    <w:rsid w:val="00051CF2"/>
    <w:rsid w:val="00054BDE"/>
    <w:rsid w:val="000613AA"/>
    <w:rsid w:val="000640BF"/>
    <w:rsid w:val="000701F4"/>
    <w:rsid w:val="00070402"/>
    <w:rsid w:val="0007142F"/>
    <w:rsid w:val="00074D81"/>
    <w:rsid w:val="000750D7"/>
    <w:rsid w:val="00075F24"/>
    <w:rsid w:val="0008147C"/>
    <w:rsid w:val="00084B6A"/>
    <w:rsid w:val="00086419"/>
    <w:rsid w:val="0008726A"/>
    <w:rsid w:val="00087877"/>
    <w:rsid w:val="00087F4F"/>
    <w:rsid w:val="0009223B"/>
    <w:rsid w:val="00093C19"/>
    <w:rsid w:val="00096AF0"/>
    <w:rsid w:val="000A03D7"/>
    <w:rsid w:val="000A1FDC"/>
    <w:rsid w:val="000A4B0E"/>
    <w:rsid w:val="000A7455"/>
    <w:rsid w:val="000B00F4"/>
    <w:rsid w:val="000B0ECD"/>
    <w:rsid w:val="000B1B0C"/>
    <w:rsid w:val="000B34B9"/>
    <w:rsid w:val="000C3E09"/>
    <w:rsid w:val="000D084F"/>
    <w:rsid w:val="000D64D6"/>
    <w:rsid w:val="000D6659"/>
    <w:rsid w:val="000E0C21"/>
    <w:rsid w:val="000E5BDB"/>
    <w:rsid w:val="000F1341"/>
    <w:rsid w:val="000F420B"/>
    <w:rsid w:val="000F6D15"/>
    <w:rsid w:val="00111F18"/>
    <w:rsid w:val="00113377"/>
    <w:rsid w:val="00114EFD"/>
    <w:rsid w:val="001211EE"/>
    <w:rsid w:val="0012536F"/>
    <w:rsid w:val="00135456"/>
    <w:rsid w:val="00137E6C"/>
    <w:rsid w:val="001434C8"/>
    <w:rsid w:val="00144FB1"/>
    <w:rsid w:val="00145F41"/>
    <w:rsid w:val="00146038"/>
    <w:rsid w:val="00146BA8"/>
    <w:rsid w:val="00146D3A"/>
    <w:rsid w:val="001619B2"/>
    <w:rsid w:val="00173F98"/>
    <w:rsid w:val="001809BB"/>
    <w:rsid w:val="001867B3"/>
    <w:rsid w:val="0019651B"/>
    <w:rsid w:val="001A2F3B"/>
    <w:rsid w:val="001B032F"/>
    <w:rsid w:val="001B269E"/>
    <w:rsid w:val="001B322B"/>
    <w:rsid w:val="001B33E1"/>
    <w:rsid w:val="001B5098"/>
    <w:rsid w:val="001B69D5"/>
    <w:rsid w:val="001C08B9"/>
    <w:rsid w:val="001C3110"/>
    <w:rsid w:val="001C6BF4"/>
    <w:rsid w:val="001C72BA"/>
    <w:rsid w:val="001D0C5B"/>
    <w:rsid w:val="001D2542"/>
    <w:rsid w:val="001D2DA0"/>
    <w:rsid w:val="001D2EA5"/>
    <w:rsid w:val="001D753C"/>
    <w:rsid w:val="001E2762"/>
    <w:rsid w:val="001E3770"/>
    <w:rsid w:val="001E64F0"/>
    <w:rsid w:val="001E67AA"/>
    <w:rsid w:val="001E70BC"/>
    <w:rsid w:val="001F1233"/>
    <w:rsid w:val="001F1462"/>
    <w:rsid w:val="001F3A28"/>
    <w:rsid w:val="001F5F8A"/>
    <w:rsid w:val="00207EDA"/>
    <w:rsid w:val="002136C9"/>
    <w:rsid w:val="002218A4"/>
    <w:rsid w:val="002221DC"/>
    <w:rsid w:val="00222BF8"/>
    <w:rsid w:val="00226476"/>
    <w:rsid w:val="00231F8F"/>
    <w:rsid w:val="002368FB"/>
    <w:rsid w:val="00240772"/>
    <w:rsid w:val="00242FB2"/>
    <w:rsid w:val="00246803"/>
    <w:rsid w:val="00251344"/>
    <w:rsid w:val="00255E35"/>
    <w:rsid w:val="00260123"/>
    <w:rsid w:val="00265EE2"/>
    <w:rsid w:val="002701C3"/>
    <w:rsid w:val="00270B7B"/>
    <w:rsid w:val="00281A7A"/>
    <w:rsid w:val="00284500"/>
    <w:rsid w:val="00286105"/>
    <w:rsid w:val="0028708C"/>
    <w:rsid w:val="002908A0"/>
    <w:rsid w:val="00292356"/>
    <w:rsid w:val="002A032E"/>
    <w:rsid w:val="002A2625"/>
    <w:rsid w:val="002A5F87"/>
    <w:rsid w:val="002A6BA8"/>
    <w:rsid w:val="002A6CA8"/>
    <w:rsid w:val="002B1DA0"/>
    <w:rsid w:val="002B4A50"/>
    <w:rsid w:val="002B4DDB"/>
    <w:rsid w:val="002C7EFA"/>
    <w:rsid w:val="002D0F8C"/>
    <w:rsid w:val="002D3BBB"/>
    <w:rsid w:val="002D5BAC"/>
    <w:rsid w:val="002E31C5"/>
    <w:rsid w:val="002E32F6"/>
    <w:rsid w:val="002E32FF"/>
    <w:rsid w:val="002E7B8E"/>
    <w:rsid w:val="002F4875"/>
    <w:rsid w:val="002F53F4"/>
    <w:rsid w:val="002F7AE0"/>
    <w:rsid w:val="003050E7"/>
    <w:rsid w:val="003072DA"/>
    <w:rsid w:val="003105A1"/>
    <w:rsid w:val="00315358"/>
    <w:rsid w:val="00315C01"/>
    <w:rsid w:val="00320A28"/>
    <w:rsid w:val="00321741"/>
    <w:rsid w:val="003303F6"/>
    <w:rsid w:val="00332137"/>
    <w:rsid w:val="0033281C"/>
    <w:rsid w:val="00334F44"/>
    <w:rsid w:val="003400F7"/>
    <w:rsid w:val="00341B49"/>
    <w:rsid w:val="00341F90"/>
    <w:rsid w:val="00343A51"/>
    <w:rsid w:val="00343CD7"/>
    <w:rsid w:val="00343E80"/>
    <w:rsid w:val="003448CA"/>
    <w:rsid w:val="00352FF5"/>
    <w:rsid w:val="00373FCD"/>
    <w:rsid w:val="00377F4C"/>
    <w:rsid w:val="003831C3"/>
    <w:rsid w:val="003912DE"/>
    <w:rsid w:val="00395306"/>
    <w:rsid w:val="00396872"/>
    <w:rsid w:val="003A19FA"/>
    <w:rsid w:val="003A2F17"/>
    <w:rsid w:val="003A4DC7"/>
    <w:rsid w:val="003B0F86"/>
    <w:rsid w:val="003B169C"/>
    <w:rsid w:val="003B31ED"/>
    <w:rsid w:val="003B3F16"/>
    <w:rsid w:val="003B6174"/>
    <w:rsid w:val="003B6B75"/>
    <w:rsid w:val="003C3E52"/>
    <w:rsid w:val="003C6F0C"/>
    <w:rsid w:val="003C7B79"/>
    <w:rsid w:val="003E032A"/>
    <w:rsid w:val="003E7474"/>
    <w:rsid w:val="003F3D32"/>
    <w:rsid w:val="003F5FDD"/>
    <w:rsid w:val="003F7C4B"/>
    <w:rsid w:val="0040266D"/>
    <w:rsid w:val="004072C7"/>
    <w:rsid w:val="0041085D"/>
    <w:rsid w:val="004137E1"/>
    <w:rsid w:val="004147E1"/>
    <w:rsid w:val="00416F83"/>
    <w:rsid w:val="00421462"/>
    <w:rsid w:val="00421DA6"/>
    <w:rsid w:val="0042413F"/>
    <w:rsid w:val="004258EF"/>
    <w:rsid w:val="00427353"/>
    <w:rsid w:val="00436556"/>
    <w:rsid w:val="00436742"/>
    <w:rsid w:val="00440508"/>
    <w:rsid w:val="00443F8D"/>
    <w:rsid w:val="00446CA2"/>
    <w:rsid w:val="00447F8B"/>
    <w:rsid w:val="0045058B"/>
    <w:rsid w:val="00452B39"/>
    <w:rsid w:val="00461C50"/>
    <w:rsid w:val="00465C07"/>
    <w:rsid w:val="00465E1A"/>
    <w:rsid w:val="00466462"/>
    <w:rsid w:val="00472E69"/>
    <w:rsid w:val="004731A9"/>
    <w:rsid w:val="00481B24"/>
    <w:rsid w:val="00482389"/>
    <w:rsid w:val="0048261F"/>
    <w:rsid w:val="00482D69"/>
    <w:rsid w:val="00485B18"/>
    <w:rsid w:val="0048623E"/>
    <w:rsid w:val="004929FB"/>
    <w:rsid w:val="004A0A2F"/>
    <w:rsid w:val="004A4F28"/>
    <w:rsid w:val="004B198C"/>
    <w:rsid w:val="004B30DE"/>
    <w:rsid w:val="004B63BB"/>
    <w:rsid w:val="004C452A"/>
    <w:rsid w:val="004C4E1D"/>
    <w:rsid w:val="004C5E0A"/>
    <w:rsid w:val="004C5FE4"/>
    <w:rsid w:val="004C6E6B"/>
    <w:rsid w:val="004D6361"/>
    <w:rsid w:val="004E52AF"/>
    <w:rsid w:val="004E5F5B"/>
    <w:rsid w:val="004E6919"/>
    <w:rsid w:val="004E6A65"/>
    <w:rsid w:val="004F01CE"/>
    <w:rsid w:val="004F03E7"/>
    <w:rsid w:val="004F391B"/>
    <w:rsid w:val="004F7185"/>
    <w:rsid w:val="004F7EFF"/>
    <w:rsid w:val="00513ED8"/>
    <w:rsid w:val="00516720"/>
    <w:rsid w:val="005209F1"/>
    <w:rsid w:val="00520AAB"/>
    <w:rsid w:val="00523CEA"/>
    <w:rsid w:val="00524144"/>
    <w:rsid w:val="005403D4"/>
    <w:rsid w:val="00542137"/>
    <w:rsid w:val="005424AB"/>
    <w:rsid w:val="00542D12"/>
    <w:rsid w:val="00547EBF"/>
    <w:rsid w:val="00552B34"/>
    <w:rsid w:val="00553F1A"/>
    <w:rsid w:val="00555381"/>
    <w:rsid w:val="00556554"/>
    <w:rsid w:val="00557389"/>
    <w:rsid w:val="00562DD1"/>
    <w:rsid w:val="00565C7C"/>
    <w:rsid w:val="0057149F"/>
    <w:rsid w:val="0057233B"/>
    <w:rsid w:val="00575367"/>
    <w:rsid w:val="00577E33"/>
    <w:rsid w:val="00582869"/>
    <w:rsid w:val="0059056D"/>
    <w:rsid w:val="005A4082"/>
    <w:rsid w:val="005A57BA"/>
    <w:rsid w:val="005A6208"/>
    <w:rsid w:val="005B13E4"/>
    <w:rsid w:val="005B4FB6"/>
    <w:rsid w:val="005B50E5"/>
    <w:rsid w:val="005B51E3"/>
    <w:rsid w:val="005B5DD9"/>
    <w:rsid w:val="005B6D15"/>
    <w:rsid w:val="005C1AD6"/>
    <w:rsid w:val="005C21E0"/>
    <w:rsid w:val="005C3BCF"/>
    <w:rsid w:val="005C4E96"/>
    <w:rsid w:val="005C5ACE"/>
    <w:rsid w:val="005D2800"/>
    <w:rsid w:val="005D3840"/>
    <w:rsid w:val="005D6151"/>
    <w:rsid w:val="005D6F5F"/>
    <w:rsid w:val="005F539C"/>
    <w:rsid w:val="005F5A59"/>
    <w:rsid w:val="006007F0"/>
    <w:rsid w:val="006013CA"/>
    <w:rsid w:val="00602AD7"/>
    <w:rsid w:val="00607408"/>
    <w:rsid w:val="00607F5D"/>
    <w:rsid w:val="00610286"/>
    <w:rsid w:val="00610B94"/>
    <w:rsid w:val="006120AC"/>
    <w:rsid w:val="006145B1"/>
    <w:rsid w:val="006177B1"/>
    <w:rsid w:val="006213F7"/>
    <w:rsid w:val="00621A8D"/>
    <w:rsid w:val="00625867"/>
    <w:rsid w:val="00630D68"/>
    <w:rsid w:val="00631529"/>
    <w:rsid w:val="00632EDB"/>
    <w:rsid w:val="00633D69"/>
    <w:rsid w:val="00645447"/>
    <w:rsid w:val="00655F4A"/>
    <w:rsid w:val="00660A18"/>
    <w:rsid w:val="00663CB4"/>
    <w:rsid w:val="00666123"/>
    <w:rsid w:val="00670552"/>
    <w:rsid w:val="00680505"/>
    <w:rsid w:val="006824E6"/>
    <w:rsid w:val="00683236"/>
    <w:rsid w:val="006842F0"/>
    <w:rsid w:val="00685CA5"/>
    <w:rsid w:val="0068717E"/>
    <w:rsid w:val="0069110B"/>
    <w:rsid w:val="0069234E"/>
    <w:rsid w:val="00692BF9"/>
    <w:rsid w:val="006A075B"/>
    <w:rsid w:val="006A10BA"/>
    <w:rsid w:val="006A4EB7"/>
    <w:rsid w:val="006B0035"/>
    <w:rsid w:val="006B2295"/>
    <w:rsid w:val="006B57EC"/>
    <w:rsid w:val="006B6394"/>
    <w:rsid w:val="006B716A"/>
    <w:rsid w:val="006C2B5A"/>
    <w:rsid w:val="006C539C"/>
    <w:rsid w:val="006D0803"/>
    <w:rsid w:val="006E1D8D"/>
    <w:rsid w:val="006E2CC3"/>
    <w:rsid w:val="006E347E"/>
    <w:rsid w:val="006E5CDD"/>
    <w:rsid w:val="006F0158"/>
    <w:rsid w:val="006F0EB4"/>
    <w:rsid w:val="006F2014"/>
    <w:rsid w:val="00705B4A"/>
    <w:rsid w:val="007106D0"/>
    <w:rsid w:val="007109EA"/>
    <w:rsid w:val="007174BF"/>
    <w:rsid w:val="007200E5"/>
    <w:rsid w:val="00720C48"/>
    <w:rsid w:val="007215AC"/>
    <w:rsid w:val="007272EB"/>
    <w:rsid w:val="00735060"/>
    <w:rsid w:val="00735118"/>
    <w:rsid w:val="00737AF8"/>
    <w:rsid w:val="00743517"/>
    <w:rsid w:val="0074625D"/>
    <w:rsid w:val="00746E95"/>
    <w:rsid w:val="00752F9B"/>
    <w:rsid w:val="00756938"/>
    <w:rsid w:val="00766EED"/>
    <w:rsid w:val="00771C54"/>
    <w:rsid w:val="0077358D"/>
    <w:rsid w:val="0077441B"/>
    <w:rsid w:val="00781431"/>
    <w:rsid w:val="00782FDD"/>
    <w:rsid w:val="0078320A"/>
    <w:rsid w:val="0078535E"/>
    <w:rsid w:val="0078552D"/>
    <w:rsid w:val="00793BBE"/>
    <w:rsid w:val="007979E1"/>
    <w:rsid w:val="007A076E"/>
    <w:rsid w:val="007A1D2F"/>
    <w:rsid w:val="007A22BA"/>
    <w:rsid w:val="007A361C"/>
    <w:rsid w:val="007B1A13"/>
    <w:rsid w:val="007B4A75"/>
    <w:rsid w:val="007B4E9D"/>
    <w:rsid w:val="007C25EB"/>
    <w:rsid w:val="007C2B47"/>
    <w:rsid w:val="007C2CC7"/>
    <w:rsid w:val="007C4B43"/>
    <w:rsid w:val="007C5644"/>
    <w:rsid w:val="007D5902"/>
    <w:rsid w:val="007D721A"/>
    <w:rsid w:val="007E11FB"/>
    <w:rsid w:val="007E6FDE"/>
    <w:rsid w:val="007F2194"/>
    <w:rsid w:val="007F3B82"/>
    <w:rsid w:val="007F3B84"/>
    <w:rsid w:val="007F3FA5"/>
    <w:rsid w:val="007F58DB"/>
    <w:rsid w:val="007F623C"/>
    <w:rsid w:val="007F75BE"/>
    <w:rsid w:val="00801046"/>
    <w:rsid w:val="008028EC"/>
    <w:rsid w:val="00805BC5"/>
    <w:rsid w:val="0081214F"/>
    <w:rsid w:val="008142A1"/>
    <w:rsid w:val="008157F6"/>
    <w:rsid w:val="00817054"/>
    <w:rsid w:val="00820092"/>
    <w:rsid w:val="00827723"/>
    <w:rsid w:val="0083001B"/>
    <w:rsid w:val="008329B5"/>
    <w:rsid w:val="00834011"/>
    <w:rsid w:val="008404BF"/>
    <w:rsid w:val="00842361"/>
    <w:rsid w:val="00851173"/>
    <w:rsid w:val="00852D92"/>
    <w:rsid w:val="00853640"/>
    <w:rsid w:val="00857A08"/>
    <w:rsid w:val="00863D6C"/>
    <w:rsid w:val="0086492F"/>
    <w:rsid w:val="00864960"/>
    <w:rsid w:val="00866353"/>
    <w:rsid w:val="00873ACD"/>
    <w:rsid w:val="00875B76"/>
    <w:rsid w:val="00881A97"/>
    <w:rsid w:val="00883FC4"/>
    <w:rsid w:val="0089117D"/>
    <w:rsid w:val="008935C7"/>
    <w:rsid w:val="0089546F"/>
    <w:rsid w:val="008A0C41"/>
    <w:rsid w:val="008A1530"/>
    <w:rsid w:val="008A48D0"/>
    <w:rsid w:val="008B0817"/>
    <w:rsid w:val="008B336A"/>
    <w:rsid w:val="008B3729"/>
    <w:rsid w:val="008B3A5B"/>
    <w:rsid w:val="008C24A1"/>
    <w:rsid w:val="008C3959"/>
    <w:rsid w:val="008C466B"/>
    <w:rsid w:val="008D4128"/>
    <w:rsid w:val="008D41EC"/>
    <w:rsid w:val="008D4881"/>
    <w:rsid w:val="008D49C8"/>
    <w:rsid w:val="008F0AA4"/>
    <w:rsid w:val="008F6363"/>
    <w:rsid w:val="0090161C"/>
    <w:rsid w:val="00903A1B"/>
    <w:rsid w:val="0090488A"/>
    <w:rsid w:val="00905054"/>
    <w:rsid w:val="00911E63"/>
    <w:rsid w:val="00917EA2"/>
    <w:rsid w:val="00922583"/>
    <w:rsid w:val="00923CDB"/>
    <w:rsid w:val="0092623D"/>
    <w:rsid w:val="00927046"/>
    <w:rsid w:val="009325E7"/>
    <w:rsid w:val="00945382"/>
    <w:rsid w:val="00945BD3"/>
    <w:rsid w:val="00951F95"/>
    <w:rsid w:val="00962BEB"/>
    <w:rsid w:val="00963542"/>
    <w:rsid w:val="00964924"/>
    <w:rsid w:val="009653A8"/>
    <w:rsid w:val="00970B0B"/>
    <w:rsid w:val="009742B8"/>
    <w:rsid w:val="00976803"/>
    <w:rsid w:val="00992883"/>
    <w:rsid w:val="009A0CE1"/>
    <w:rsid w:val="009A3E0F"/>
    <w:rsid w:val="009B1968"/>
    <w:rsid w:val="009D4CC7"/>
    <w:rsid w:val="009D78BA"/>
    <w:rsid w:val="009D7AED"/>
    <w:rsid w:val="009E022D"/>
    <w:rsid w:val="009E2303"/>
    <w:rsid w:val="009E4809"/>
    <w:rsid w:val="009E4D28"/>
    <w:rsid w:val="009E6984"/>
    <w:rsid w:val="009E7007"/>
    <w:rsid w:val="009F2831"/>
    <w:rsid w:val="00A0659B"/>
    <w:rsid w:val="00A075D6"/>
    <w:rsid w:val="00A1063B"/>
    <w:rsid w:val="00A13D77"/>
    <w:rsid w:val="00A16E9F"/>
    <w:rsid w:val="00A20404"/>
    <w:rsid w:val="00A25615"/>
    <w:rsid w:val="00A27A81"/>
    <w:rsid w:val="00A3285F"/>
    <w:rsid w:val="00A33256"/>
    <w:rsid w:val="00A339E2"/>
    <w:rsid w:val="00A33C76"/>
    <w:rsid w:val="00A43F2C"/>
    <w:rsid w:val="00A45942"/>
    <w:rsid w:val="00A512E3"/>
    <w:rsid w:val="00A512FD"/>
    <w:rsid w:val="00A551DF"/>
    <w:rsid w:val="00A55272"/>
    <w:rsid w:val="00A62FDD"/>
    <w:rsid w:val="00A659B7"/>
    <w:rsid w:val="00A725BD"/>
    <w:rsid w:val="00A75BFA"/>
    <w:rsid w:val="00A77487"/>
    <w:rsid w:val="00A84595"/>
    <w:rsid w:val="00A912F8"/>
    <w:rsid w:val="00A97CA0"/>
    <w:rsid w:val="00AA0E6F"/>
    <w:rsid w:val="00AA247A"/>
    <w:rsid w:val="00AA68B1"/>
    <w:rsid w:val="00AA7806"/>
    <w:rsid w:val="00AB1A35"/>
    <w:rsid w:val="00AB4727"/>
    <w:rsid w:val="00AC27E8"/>
    <w:rsid w:val="00AC5FAA"/>
    <w:rsid w:val="00AC6B91"/>
    <w:rsid w:val="00AD3F07"/>
    <w:rsid w:val="00AD4CD8"/>
    <w:rsid w:val="00AE1EC3"/>
    <w:rsid w:val="00AE30F7"/>
    <w:rsid w:val="00B00D28"/>
    <w:rsid w:val="00B0101C"/>
    <w:rsid w:val="00B0279C"/>
    <w:rsid w:val="00B028DA"/>
    <w:rsid w:val="00B0471B"/>
    <w:rsid w:val="00B04838"/>
    <w:rsid w:val="00B04889"/>
    <w:rsid w:val="00B13FC3"/>
    <w:rsid w:val="00B14060"/>
    <w:rsid w:val="00B22E37"/>
    <w:rsid w:val="00B23E97"/>
    <w:rsid w:val="00B25703"/>
    <w:rsid w:val="00B2725A"/>
    <w:rsid w:val="00B31CEF"/>
    <w:rsid w:val="00B32BE9"/>
    <w:rsid w:val="00B33D8E"/>
    <w:rsid w:val="00B369CF"/>
    <w:rsid w:val="00B37989"/>
    <w:rsid w:val="00B37E67"/>
    <w:rsid w:val="00B419A5"/>
    <w:rsid w:val="00B43182"/>
    <w:rsid w:val="00B45E77"/>
    <w:rsid w:val="00B62BF9"/>
    <w:rsid w:val="00B66F7B"/>
    <w:rsid w:val="00B76C3F"/>
    <w:rsid w:val="00B8096B"/>
    <w:rsid w:val="00B80A96"/>
    <w:rsid w:val="00B8217B"/>
    <w:rsid w:val="00B84558"/>
    <w:rsid w:val="00B91BB7"/>
    <w:rsid w:val="00B93C68"/>
    <w:rsid w:val="00B946DF"/>
    <w:rsid w:val="00BA25D8"/>
    <w:rsid w:val="00BA3EDD"/>
    <w:rsid w:val="00BA7C74"/>
    <w:rsid w:val="00BB04E5"/>
    <w:rsid w:val="00BC054B"/>
    <w:rsid w:val="00BC0584"/>
    <w:rsid w:val="00BC2757"/>
    <w:rsid w:val="00BC360E"/>
    <w:rsid w:val="00BC4E7D"/>
    <w:rsid w:val="00BC680C"/>
    <w:rsid w:val="00BC689D"/>
    <w:rsid w:val="00BD21FD"/>
    <w:rsid w:val="00BD5041"/>
    <w:rsid w:val="00BD6747"/>
    <w:rsid w:val="00BE5A2A"/>
    <w:rsid w:val="00BF23D0"/>
    <w:rsid w:val="00BF47FE"/>
    <w:rsid w:val="00C032E6"/>
    <w:rsid w:val="00C10BA7"/>
    <w:rsid w:val="00C13F11"/>
    <w:rsid w:val="00C223AD"/>
    <w:rsid w:val="00C248B6"/>
    <w:rsid w:val="00C24A84"/>
    <w:rsid w:val="00C24C4A"/>
    <w:rsid w:val="00C24D66"/>
    <w:rsid w:val="00C252B5"/>
    <w:rsid w:val="00C31A49"/>
    <w:rsid w:val="00C353D1"/>
    <w:rsid w:val="00C43B6B"/>
    <w:rsid w:val="00C44D25"/>
    <w:rsid w:val="00C45B00"/>
    <w:rsid w:val="00C46DD6"/>
    <w:rsid w:val="00C52D34"/>
    <w:rsid w:val="00C601EA"/>
    <w:rsid w:val="00C60ADA"/>
    <w:rsid w:val="00C615BB"/>
    <w:rsid w:val="00C62061"/>
    <w:rsid w:val="00C62B09"/>
    <w:rsid w:val="00C6402F"/>
    <w:rsid w:val="00C709DD"/>
    <w:rsid w:val="00C80717"/>
    <w:rsid w:val="00C83205"/>
    <w:rsid w:val="00C93E82"/>
    <w:rsid w:val="00CA0164"/>
    <w:rsid w:val="00CA07A1"/>
    <w:rsid w:val="00CA37A0"/>
    <w:rsid w:val="00CA6198"/>
    <w:rsid w:val="00CB25F9"/>
    <w:rsid w:val="00CB3D91"/>
    <w:rsid w:val="00CC1FEF"/>
    <w:rsid w:val="00CC56C4"/>
    <w:rsid w:val="00CC6A18"/>
    <w:rsid w:val="00CD15D4"/>
    <w:rsid w:val="00CD2B8E"/>
    <w:rsid w:val="00CD2F5C"/>
    <w:rsid w:val="00CD3850"/>
    <w:rsid w:val="00CD42AB"/>
    <w:rsid w:val="00CD5A66"/>
    <w:rsid w:val="00CD6C68"/>
    <w:rsid w:val="00CE23FE"/>
    <w:rsid w:val="00CE32EC"/>
    <w:rsid w:val="00CE6F6D"/>
    <w:rsid w:val="00CF4C10"/>
    <w:rsid w:val="00D01AF2"/>
    <w:rsid w:val="00D03116"/>
    <w:rsid w:val="00D0509F"/>
    <w:rsid w:val="00D21A54"/>
    <w:rsid w:val="00D226A4"/>
    <w:rsid w:val="00D23A77"/>
    <w:rsid w:val="00D33369"/>
    <w:rsid w:val="00D349FD"/>
    <w:rsid w:val="00D37F2B"/>
    <w:rsid w:val="00D412EC"/>
    <w:rsid w:val="00D418A0"/>
    <w:rsid w:val="00D4611E"/>
    <w:rsid w:val="00D55914"/>
    <w:rsid w:val="00D56315"/>
    <w:rsid w:val="00D57DDB"/>
    <w:rsid w:val="00D63452"/>
    <w:rsid w:val="00D65877"/>
    <w:rsid w:val="00D67897"/>
    <w:rsid w:val="00D67B03"/>
    <w:rsid w:val="00D75E95"/>
    <w:rsid w:val="00D763F0"/>
    <w:rsid w:val="00D811BD"/>
    <w:rsid w:val="00D83D71"/>
    <w:rsid w:val="00D872A8"/>
    <w:rsid w:val="00D87D68"/>
    <w:rsid w:val="00D9090F"/>
    <w:rsid w:val="00D91A14"/>
    <w:rsid w:val="00D92C97"/>
    <w:rsid w:val="00D92D3D"/>
    <w:rsid w:val="00D92EED"/>
    <w:rsid w:val="00DA008A"/>
    <w:rsid w:val="00DA46DD"/>
    <w:rsid w:val="00DA4E48"/>
    <w:rsid w:val="00DB4E9B"/>
    <w:rsid w:val="00DB4FE2"/>
    <w:rsid w:val="00DC412B"/>
    <w:rsid w:val="00DC5552"/>
    <w:rsid w:val="00DD2369"/>
    <w:rsid w:val="00DD41B1"/>
    <w:rsid w:val="00DD6B62"/>
    <w:rsid w:val="00DE3224"/>
    <w:rsid w:val="00DE3C23"/>
    <w:rsid w:val="00DF0F73"/>
    <w:rsid w:val="00DF30B3"/>
    <w:rsid w:val="00E004C4"/>
    <w:rsid w:val="00E005D5"/>
    <w:rsid w:val="00E0089D"/>
    <w:rsid w:val="00E033F2"/>
    <w:rsid w:val="00E03858"/>
    <w:rsid w:val="00E121C5"/>
    <w:rsid w:val="00E12AFE"/>
    <w:rsid w:val="00E144C8"/>
    <w:rsid w:val="00E20BCB"/>
    <w:rsid w:val="00E25619"/>
    <w:rsid w:val="00E276FE"/>
    <w:rsid w:val="00E3162C"/>
    <w:rsid w:val="00E32074"/>
    <w:rsid w:val="00E3347D"/>
    <w:rsid w:val="00E3484B"/>
    <w:rsid w:val="00E34B6A"/>
    <w:rsid w:val="00E36541"/>
    <w:rsid w:val="00E417F4"/>
    <w:rsid w:val="00E41901"/>
    <w:rsid w:val="00E45AC5"/>
    <w:rsid w:val="00E4667F"/>
    <w:rsid w:val="00E51656"/>
    <w:rsid w:val="00E52E42"/>
    <w:rsid w:val="00E5460E"/>
    <w:rsid w:val="00E54C21"/>
    <w:rsid w:val="00E55F6F"/>
    <w:rsid w:val="00E60F71"/>
    <w:rsid w:val="00E62078"/>
    <w:rsid w:val="00E63022"/>
    <w:rsid w:val="00E67358"/>
    <w:rsid w:val="00E67C6D"/>
    <w:rsid w:val="00E726F0"/>
    <w:rsid w:val="00E72725"/>
    <w:rsid w:val="00E73E6D"/>
    <w:rsid w:val="00E813CC"/>
    <w:rsid w:val="00E85A54"/>
    <w:rsid w:val="00E85EC0"/>
    <w:rsid w:val="00E954F2"/>
    <w:rsid w:val="00E95587"/>
    <w:rsid w:val="00E97A22"/>
    <w:rsid w:val="00EA5021"/>
    <w:rsid w:val="00EB4147"/>
    <w:rsid w:val="00EC08F6"/>
    <w:rsid w:val="00ED0BB6"/>
    <w:rsid w:val="00ED3D20"/>
    <w:rsid w:val="00EE0FA5"/>
    <w:rsid w:val="00EE71A6"/>
    <w:rsid w:val="00F0277E"/>
    <w:rsid w:val="00F047B1"/>
    <w:rsid w:val="00F1086F"/>
    <w:rsid w:val="00F148CE"/>
    <w:rsid w:val="00F14F9D"/>
    <w:rsid w:val="00F1663C"/>
    <w:rsid w:val="00F20461"/>
    <w:rsid w:val="00F22FCB"/>
    <w:rsid w:val="00F324EE"/>
    <w:rsid w:val="00F4053D"/>
    <w:rsid w:val="00F43543"/>
    <w:rsid w:val="00F46F7F"/>
    <w:rsid w:val="00F51DFD"/>
    <w:rsid w:val="00F55A16"/>
    <w:rsid w:val="00F60A7D"/>
    <w:rsid w:val="00F63BEA"/>
    <w:rsid w:val="00F6444F"/>
    <w:rsid w:val="00F66D41"/>
    <w:rsid w:val="00F719EF"/>
    <w:rsid w:val="00F73219"/>
    <w:rsid w:val="00F7382D"/>
    <w:rsid w:val="00F77F29"/>
    <w:rsid w:val="00F82C12"/>
    <w:rsid w:val="00F91328"/>
    <w:rsid w:val="00F922A1"/>
    <w:rsid w:val="00F92670"/>
    <w:rsid w:val="00F95669"/>
    <w:rsid w:val="00FA1E84"/>
    <w:rsid w:val="00FA778D"/>
    <w:rsid w:val="00FB7FF1"/>
    <w:rsid w:val="00FC10C7"/>
    <w:rsid w:val="00FD12D7"/>
    <w:rsid w:val="00FD2E8A"/>
    <w:rsid w:val="00FD60F6"/>
    <w:rsid w:val="00FE02D2"/>
    <w:rsid w:val="00FE3ABE"/>
    <w:rsid w:val="00FE3FBC"/>
    <w:rsid w:val="00FE481D"/>
    <w:rsid w:val="00FE4A68"/>
    <w:rsid w:val="00FF0933"/>
    <w:rsid w:val="00FF2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6F"/>
  </w:style>
  <w:style w:type="paragraph" w:styleId="Naslov1">
    <w:name w:val="heading 1"/>
    <w:basedOn w:val="Normal"/>
    <w:next w:val="Normal"/>
    <w:link w:val="Naslov1Char"/>
    <w:uiPriority w:val="9"/>
    <w:qFormat/>
    <w:rsid w:val="00446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B37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B37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A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A0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0164"/>
  </w:style>
  <w:style w:type="paragraph" w:styleId="Podnoje">
    <w:name w:val="footer"/>
    <w:basedOn w:val="Normal"/>
    <w:link w:val="PodnojeChar"/>
    <w:uiPriority w:val="99"/>
    <w:unhideWhenUsed/>
    <w:rsid w:val="0073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AF8"/>
  </w:style>
  <w:style w:type="paragraph" w:styleId="Odlomakpopisa">
    <w:name w:val="List Paragraph"/>
    <w:basedOn w:val="Normal"/>
    <w:link w:val="OdlomakpopisaChar"/>
    <w:uiPriority w:val="34"/>
    <w:qFormat/>
    <w:rsid w:val="00737AF8"/>
    <w:pPr>
      <w:ind w:left="720"/>
      <w:contextualSpacing/>
    </w:pPr>
  </w:style>
  <w:style w:type="paragraph" w:styleId="Bezproreda">
    <w:name w:val="No Spacing"/>
    <w:uiPriority w:val="1"/>
    <w:qFormat/>
    <w:rsid w:val="00A8459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0FA5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446CA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446CA2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446CA2"/>
    <w:pPr>
      <w:spacing w:after="100"/>
      <w:ind w:left="220"/>
    </w:pPr>
    <w:rPr>
      <w:rFonts w:eastAsiaTheme="minorEastAsia" w:cs="Times New Roman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446CA2"/>
    <w:pPr>
      <w:spacing w:after="100"/>
    </w:pPr>
    <w:rPr>
      <w:rFonts w:eastAsiaTheme="minorEastAsia" w:cs="Times New Roman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446CA2"/>
    <w:pPr>
      <w:spacing w:after="100"/>
      <w:ind w:left="440"/>
    </w:pPr>
    <w:rPr>
      <w:rFonts w:eastAsiaTheme="minorEastAsia" w:cs="Times New Roman"/>
      <w:lang w:eastAsia="hr-HR"/>
    </w:rPr>
  </w:style>
  <w:style w:type="paragraph" w:customStyle="1" w:styleId="1">
    <w:name w:val="1"/>
    <w:basedOn w:val="Odlomakpopisa"/>
    <w:link w:val="1Char"/>
    <w:qFormat/>
    <w:rsid w:val="00315358"/>
    <w:pPr>
      <w:numPr>
        <w:numId w:val="3"/>
      </w:numPr>
    </w:pPr>
    <w:rPr>
      <w:b/>
      <w:sz w:val="28"/>
      <w:szCs w:val="28"/>
    </w:rPr>
  </w:style>
  <w:style w:type="paragraph" w:customStyle="1" w:styleId="2">
    <w:name w:val="2"/>
    <w:basedOn w:val="Normal"/>
    <w:link w:val="2Char"/>
    <w:qFormat/>
    <w:rsid w:val="00315358"/>
    <w:pPr>
      <w:spacing w:after="0" w:line="240" w:lineRule="auto"/>
      <w:ind w:left="708"/>
      <w:jc w:val="both"/>
    </w:pPr>
    <w:rPr>
      <w:rFonts w:eastAsia="Calibri" w:cs="Times New Roman"/>
      <w:b/>
      <w:bCs/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315358"/>
  </w:style>
  <w:style w:type="character" w:customStyle="1" w:styleId="1Char">
    <w:name w:val="1 Char"/>
    <w:basedOn w:val="OdlomakpopisaChar"/>
    <w:link w:val="1"/>
    <w:rsid w:val="00315358"/>
    <w:rPr>
      <w:b/>
      <w:sz w:val="28"/>
      <w:szCs w:val="28"/>
    </w:rPr>
  </w:style>
  <w:style w:type="numbering" w:customStyle="1" w:styleId="Stil1">
    <w:name w:val="Stil1"/>
    <w:uiPriority w:val="99"/>
    <w:rsid w:val="00315358"/>
    <w:pPr>
      <w:numPr>
        <w:numId w:val="6"/>
      </w:numPr>
    </w:pPr>
  </w:style>
  <w:style w:type="character" w:customStyle="1" w:styleId="2Char">
    <w:name w:val="2 Char"/>
    <w:basedOn w:val="Zadanifontodlomka"/>
    <w:link w:val="2"/>
    <w:rsid w:val="00315358"/>
    <w:rPr>
      <w:rFonts w:eastAsia="Calibri" w:cs="Times New Roman"/>
      <w:b/>
      <w:bCs/>
      <w:sz w:val="24"/>
      <w:szCs w:val="24"/>
    </w:rPr>
  </w:style>
  <w:style w:type="paragraph" w:customStyle="1" w:styleId="3">
    <w:name w:val="3"/>
    <w:basedOn w:val="Odlomakpopisa"/>
    <w:link w:val="3Char"/>
    <w:qFormat/>
    <w:rsid w:val="00315358"/>
    <w:pPr>
      <w:numPr>
        <w:numId w:val="4"/>
      </w:numPr>
      <w:jc w:val="both"/>
    </w:pPr>
    <w:rPr>
      <w:b/>
      <w:sz w:val="28"/>
      <w:szCs w:val="28"/>
    </w:rPr>
  </w:style>
  <w:style w:type="paragraph" w:customStyle="1" w:styleId="4">
    <w:name w:val="4"/>
    <w:basedOn w:val="Odlomakpopisa"/>
    <w:link w:val="4Char"/>
    <w:qFormat/>
    <w:rsid w:val="008B3729"/>
    <w:pPr>
      <w:numPr>
        <w:ilvl w:val="1"/>
        <w:numId w:val="4"/>
      </w:numPr>
      <w:jc w:val="both"/>
    </w:pPr>
    <w:rPr>
      <w:b/>
      <w:sz w:val="24"/>
      <w:szCs w:val="24"/>
    </w:rPr>
  </w:style>
  <w:style w:type="character" w:customStyle="1" w:styleId="3Char">
    <w:name w:val="3 Char"/>
    <w:basedOn w:val="OdlomakpopisaChar"/>
    <w:link w:val="3"/>
    <w:rsid w:val="00315358"/>
    <w:rPr>
      <w:b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B3729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4Char">
    <w:name w:val="4 Char"/>
    <w:basedOn w:val="OdlomakpopisaChar"/>
    <w:link w:val="4"/>
    <w:rsid w:val="008B3729"/>
    <w:rPr>
      <w:b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B3729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Sadraj4">
    <w:name w:val="toc 4"/>
    <w:basedOn w:val="Normal"/>
    <w:next w:val="Normal"/>
    <w:autoRedefine/>
    <w:uiPriority w:val="39"/>
    <w:unhideWhenUsed/>
    <w:rsid w:val="008B3729"/>
    <w:pPr>
      <w:spacing w:after="100"/>
      <w:ind w:left="660"/>
    </w:pPr>
  </w:style>
  <w:style w:type="character" w:styleId="Hiperveza">
    <w:name w:val="Hyperlink"/>
    <w:basedOn w:val="Zadanifontodlomka"/>
    <w:uiPriority w:val="99"/>
    <w:unhideWhenUsed/>
    <w:rsid w:val="008B3729"/>
    <w:rPr>
      <w:color w:val="5F5F5F" w:themeColor="hyperlink"/>
      <w:u w:val="single"/>
    </w:rPr>
  </w:style>
  <w:style w:type="paragraph" w:customStyle="1" w:styleId="Zdenka1">
    <w:name w:val="Zdenka 1"/>
    <w:basedOn w:val="Normal"/>
    <w:link w:val="Zdenka1Char"/>
    <w:qFormat/>
    <w:rsid w:val="00633D69"/>
    <w:rPr>
      <w:b/>
    </w:rPr>
  </w:style>
  <w:style w:type="paragraph" w:customStyle="1" w:styleId="Zdenka2">
    <w:name w:val="Zdenka 2"/>
    <w:basedOn w:val="3"/>
    <w:link w:val="Zdenka2Char"/>
    <w:qFormat/>
    <w:rsid w:val="00BC360E"/>
    <w:pPr>
      <w:numPr>
        <w:numId w:val="0"/>
      </w:numPr>
    </w:pPr>
    <w:rPr>
      <w:sz w:val="24"/>
      <w:szCs w:val="24"/>
    </w:rPr>
  </w:style>
  <w:style w:type="character" w:customStyle="1" w:styleId="Zdenka1Char">
    <w:name w:val="Zdenka 1 Char"/>
    <w:basedOn w:val="Zadanifontodlomka"/>
    <w:link w:val="Zdenka1"/>
    <w:rsid w:val="00633D69"/>
    <w:rPr>
      <w:b/>
    </w:rPr>
  </w:style>
  <w:style w:type="paragraph" w:customStyle="1" w:styleId="Zdenka21">
    <w:name w:val="Zdenka 2.1"/>
    <w:basedOn w:val="Normal"/>
    <w:link w:val="Zdenka21Char"/>
    <w:qFormat/>
    <w:rsid w:val="00BC360E"/>
    <w:rPr>
      <w:rFonts w:ascii="Times New Roman" w:hAnsi="Times New Roman" w:cs="Times New Roman"/>
      <w:b/>
      <w:i/>
      <w:sz w:val="24"/>
      <w:szCs w:val="24"/>
    </w:rPr>
  </w:style>
  <w:style w:type="character" w:customStyle="1" w:styleId="Zdenka2Char">
    <w:name w:val="Zdenka 2 Char"/>
    <w:basedOn w:val="3Char"/>
    <w:link w:val="Zdenka2"/>
    <w:rsid w:val="00BC360E"/>
    <w:rPr>
      <w:b/>
      <w:sz w:val="24"/>
      <w:szCs w:val="24"/>
    </w:rPr>
  </w:style>
  <w:style w:type="paragraph" w:customStyle="1" w:styleId="Zdenka3">
    <w:name w:val="Zdenka 3"/>
    <w:basedOn w:val="Odlomakpopisa"/>
    <w:link w:val="Zdenka3Char"/>
    <w:qFormat/>
    <w:rsid w:val="00BC360E"/>
    <w:pPr>
      <w:numPr>
        <w:ilvl w:val="1"/>
        <w:numId w:val="7"/>
      </w:numPr>
      <w:jc w:val="both"/>
    </w:pPr>
    <w:rPr>
      <w:b/>
      <w:sz w:val="24"/>
      <w:szCs w:val="24"/>
    </w:rPr>
  </w:style>
  <w:style w:type="character" w:customStyle="1" w:styleId="Zdenka21Char">
    <w:name w:val="Zdenka 2.1 Char"/>
    <w:basedOn w:val="Zadanifontodlomka"/>
    <w:link w:val="Zdenka21"/>
    <w:rsid w:val="00BC360E"/>
    <w:rPr>
      <w:rFonts w:ascii="Times New Roman" w:hAnsi="Times New Roman" w:cs="Times New Roman"/>
      <w:b/>
      <w:i/>
      <w:sz w:val="24"/>
      <w:szCs w:val="24"/>
    </w:rPr>
  </w:style>
  <w:style w:type="paragraph" w:customStyle="1" w:styleId="Zdenka31">
    <w:name w:val="Zdenka 3.1"/>
    <w:basedOn w:val="Odlomakpopisa"/>
    <w:link w:val="Zdenka31Char"/>
    <w:qFormat/>
    <w:rsid w:val="00BC360E"/>
    <w:pPr>
      <w:numPr>
        <w:numId w:val="10"/>
      </w:numPr>
    </w:pPr>
    <w:rPr>
      <w:b/>
      <w:i/>
    </w:rPr>
  </w:style>
  <w:style w:type="character" w:customStyle="1" w:styleId="Zdenka3Char">
    <w:name w:val="Zdenka 3 Char"/>
    <w:basedOn w:val="OdlomakpopisaChar"/>
    <w:link w:val="Zdenka3"/>
    <w:rsid w:val="00BC360E"/>
    <w:rPr>
      <w:b/>
      <w:sz w:val="24"/>
      <w:szCs w:val="24"/>
    </w:rPr>
  </w:style>
  <w:style w:type="character" w:customStyle="1" w:styleId="Zdenka31Char">
    <w:name w:val="Zdenka 3.1 Char"/>
    <w:basedOn w:val="OdlomakpopisaChar"/>
    <w:link w:val="Zdenka31"/>
    <w:rsid w:val="00BC360E"/>
    <w:rPr>
      <w:b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04BC1-CB29-492B-8EFD-D915AF11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8994</Words>
  <Characters>51272</Characters>
  <Application>Microsoft Office Word</Application>
  <DocSecurity>0</DocSecurity>
  <Lines>427</Lines>
  <Paragraphs>120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 Otočac</dc:creator>
  <cp:lastModifiedBy>TZ Otočac</cp:lastModifiedBy>
  <cp:revision>4</cp:revision>
  <cp:lastPrinted>2021-11-05T08:43:00Z</cp:lastPrinted>
  <dcterms:created xsi:type="dcterms:W3CDTF">2021-11-08T11:34:00Z</dcterms:created>
  <dcterms:modified xsi:type="dcterms:W3CDTF">2021-11-08T11:54:00Z</dcterms:modified>
</cp:coreProperties>
</file>