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7B" w:rsidRPr="00465ACC" w:rsidRDefault="009B2C9B" w:rsidP="00465ACC">
      <w:r w:rsidRPr="009B2C9B">
        <w:rPr>
          <w:rFonts w:ascii="Times New Roman" w:hAnsi="Times New Roman" w:cs="Times New Roman"/>
          <w:b/>
          <w:sz w:val="24"/>
          <w:szCs w:val="24"/>
        </w:rPr>
        <w:t>ZAKONSKA OSNOVA I STRATEŠKE SMJERNICE</w:t>
      </w:r>
    </w:p>
    <w:p w:rsidR="00E03E75" w:rsidRPr="009B2C9B" w:rsidRDefault="00E03E75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71B1" w:rsidRDefault="00465ACC" w:rsidP="008071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program</w:t>
      </w:r>
      <w:r w:rsidR="009B2C9B" w:rsidRPr="008071B1">
        <w:rPr>
          <w:rFonts w:ascii="Times New Roman" w:hAnsi="Times New Roman" w:cs="Times New Roman"/>
          <w:sz w:val="24"/>
          <w:szCs w:val="24"/>
        </w:rPr>
        <w:t xml:space="preserve"> rada Turističke zajednice grada </w:t>
      </w:r>
      <w:r w:rsidR="008071B1" w:rsidRPr="008071B1">
        <w:rPr>
          <w:rFonts w:ascii="Times New Roman" w:hAnsi="Times New Roman" w:cs="Times New Roman"/>
          <w:sz w:val="24"/>
          <w:szCs w:val="24"/>
        </w:rPr>
        <w:t>Otočca</w:t>
      </w:r>
      <w:r w:rsidR="00EB6078">
        <w:rPr>
          <w:rFonts w:ascii="Times New Roman" w:hAnsi="Times New Roman" w:cs="Times New Roman"/>
          <w:sz w:val="24"/>
          <w:szCs w:val="24"/>
        </w:rPr>
        <w:t xml:space="preserve"> za 2020.g.</w:t>
      </w:r>
      <w:r w:rsidR="009B2C9B" w:rsidRPr="008071B1">
        <w:rPr>
          <w:rFonts w:ascii="Times New Roman" w:hAnsi="Times New Roman" w:cs="Times New Roman"/>
          <w:sz w:val="24"/>
          <w:szCs w:val="24"/>
        </w:rPr>
        <w:t xml:space="preserve"> na</w:t>
      </w:r>
      <w:r w:rsidR="00EB6078">
        <w:rPr>
          <w:rFonts w:ascii="Times New Roman" w:hAnsi="Times New Roman" w:cs="Times New Roman"/>
          <w:sz w:val="24"/>
          <w:szCs w:val="24"/>
        </w:rPr>
        <w:t>pravljen je sukladno odredbama</w:t>
      </w:r>
      <w:r w:rsidR="009B2C9B" w:rsidRPr="008071B1">
        <w:rPr>
          <w:rFonts w:ascii="Times New Roman" w:hAnsi="Times New Roman" w:cs="Times New Roman"/>
          <w:sz w:val="24"/>
          <w:szCs w:val="24"/>
        </w:rPr>
        <w:t xml:space="preserve"> </w:t>
      </w:r>
      <w:r w:rsidR="004900AD">
        <w:rPr>
          <w:rFonts w:ascii="Times New Roman" w:hAnsi="Times New Roman" w:cs="Times New Roman"/>
          <w:sz w:val="24"/>
          <w:szCs w:val="24"/>
        </w:rPr>
        <w:t xml:space="preserve">novog </w:t>
      </w:r>
      <w:r w:rsidR="009B2C9B" w:rsidRPr="008071B1">
        <w:rPr>
          <w:rFonts w:ascii="Times New Roman" w:hAnsi="Times New Roman" w:cs="Times New Roman"/>
          <w:sz w:val="24"/>
          <w:szCs w:val="24"/>
        </w:rPr>
        <w:t xml:space="preserve">Zakona o turističkim zajednicama </w:t>
      </w:r>
      <w:r w:rsidR="008071B1" w:rsidRPr="008071B1">
        <w:rPr>
          <w:rFonts w:ascii="Times New Roman" w:hAnsi="Times New Roman" w:cs="Times New Roman"/>
          <w:sz w:val="24"/>
          <w:szCs w:val="24"/>
        </w:rPr>
        <w:t>i promicanju hrvatskog turizma</w:t>
      </w:r>
      <w:r w:rsidR="00EB6078">
        <w:rPr>
          <w:rFonts w:ascii="Times New Roman" w:hAnsi="Times New Roman" w:cs="Times New Roman"/>
          <w:sz w:val="24"/>
          <w:szCs w:val="24"/>
        </w:rPr>
        <w:t xml:space="preserve"> (NN 52/19)</w:t>
      </w:r>
      <w:r w:rsidR="008071B1" w:rsidRPr="008071B1">
        <w:rPr>
          <w:rFonts w:ascii="Times New Roman" w:hAnsi="Times New Roman" w:cs="Times New Roman"/>
          <w:sz w:val="24"/>
          <w:szCs w:val="24"/>
        </w:rPr>
        <w:t xml:space="preserve">, </w:t>
      </w:r>
      <w:r w:rsidR="009B2C9B" w:rsidRPr="008071B1">
        <w:rPr>
          <w:rFonts w:ascii="Times New Roman" w:hAnsi="Times New Roman" w:cs="Times New Roman"/>
          <w:sz w:val="24"/>
          <w:szCs w:val="24"/>
        </w:rPr>
        <w:t xml:space="preserve">Statuta </w:t>
      </w:r>
      <w:r w:rsidR="00EB6078">
        <w:rPr>
          <w:rFonts w:ascii="Times New Roman" w:hAnsi="Times New Roman" w:cs="Times New Roman"/>
          <w:sz w:val="24"/>
          <w:szCs w:val="24"/>
        </w:rPr>
        <w:t>TZ g</w:t>
      </w:r>
      <w:r w:rsidR="008071B1" w:rsidRPr="008071B1">
        <w:rPr>
          <w:rFonts w:ascii="Times New Roman" w:hAnsi="Times New Roman" w:cs="Times New Roman"/>
          <w:sz w:val="24"/>
          <w:szCs w:val="24"/>
        </w:rPr>
        <w:t>rada Otočca</w:t>
      </w:r>
      <w:r w:rsidR="009B2C9B" w:rsidRPr="008071B1">
        <w:rPr>
          <w:rFonts w:ascii="Times New Roman" w:hAnsi="Times New Roman" w:cs="Times New Roman"/>
          <w:sz w:val="24"/>
          <w:szCs w:val="24"/>
        </w:rPr>
        <w:t>, smjernicama Glavnog ureda Hrvatske turističke zajednice te</w:t>
      </w:r>
      <w:r w:rsidR="008071B1" w:rsidRPr="008071B1">
        <w:rPr>
          <w:rFonts w:ascii="Times New Roman" w:hAnsi="Times New Roman" w:cs="Times New Roman"/>
          <w:sz w:val="24"/>
          <w:szCs w:val="24"/>
        </w:rPr>
        <w:t xml:space="preserve"> </w:t>
      </w:r>
      <w:r w:rsidR="009B2C9B" w:rsidRPr="008071B1">
        <w:rPr>
          <w:rFonts w:ascii="Times New Roman" w:hAnsi="Times New Roman" w:cs="Times New Roman"/>
          <w:sz w:val="24"/>
          <w:szCs w:val="24"/>
        </w:rPr>
        <w:t xml:space="preserve">važećim strateškim dokumentima razvoja Strateškim marketinškim planom </w:t>
      </w:r>
      <w:r w:rsidR="009F5320">
        <w:rPr>
          <w:rFonts w:ascii="Times New Roman" w:hAnsi="Times New Roman" w:cs="Times New Roman"/>
          <w:sz w:val="24"/>
          <w:szCs w:val="24"/>
        </w:rPr>
        <w:t>hrvatskog turizma 2014.-2020..</w:t>
      </w:r>
    </w:p>
    <w:p w:rsidR="004900AD" w:rsidRPr="008071B1" w:rsidRDefault="00161913" w:rsidP="004900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Donesen je i</w:t>
      </w:r>
      <w:r w:rsidR="004900AD" w:rsidRPr="008071B1">
        <w:rPr>
          <w:rFonts w:ascii="Times New Roman" w:hAnsi="Times New Roman" w:cs="Times New Roman"/>
          <w:sz w:val="24"/>
          <w:szCs w:val="24"/>
        </w:rPr>
        <w:t xml:space="preserve"> Zakon o članarinama u turističkim zajednicama</w:t>
      </w:r>
      <w:r w:rsidR="004900AD">
        <w:rPr>
          <w:rFonts w:ascii="Times New Roman" w:hAnsi="Times New Roman" w:cs="Times New Roman"/>
          <w:sz w:val="24"/>
          <w:szCs w:val="24"/>
        </w:rPr>
        <w:t xml:space="preserve"> (NN 52/19)</w:t>
      </w:r>
      <w:r>
        <w:rPr>
          <w:rFonts w:ascii="Times New Roman" w:hAnsi="Times New Roman" w:cs="Times New Roman"/>
          <w:sz w:val="24"/>
          <w:szCs w:val="24"/>
        </w:rPr>
        <w:t xml:space="preserve"> i Zakon o turističkoj pristojbi (NN 52/19)</w:t>
      </w:r>
      <w:r w:rsidR="004900AD">
        <w:rPr>
          <w:rFonts w:ascii="Times New Roman" w:hAnsi="Times New Roman" w:cs="Times New Roman"/>
          <w:sz w:val="24"/>
          <w:szCs w:val="24"/>
        </w:rPr>
        <w:t>. Novim izmjenama i dopunama Z</w:t>
      </w:r>
      <w:r w:rsidR="004900AD" w:rsidRPr="008071B1">
        <w:rPr>
          <w:rFonts w:ascii="Times New Roman" w:hAnsi="Times New Roman" w:cs="Times New Roman"/>
          <w:sz w:val="24"/>
          <w:szCs w:val="24"/>
        </w:rPr>
        <w:t>akona</w:t>
      </w:r>
      <w:r w:rsidR="009D63CD">
        <w:rPr>
          <w:rFonts w:ascii="Times New Roman" w:hAnsi="Times New Roman" w:cs="Times New Roman"/>
          <w:sz w:val="24"/>
          <w:szCs w:val="24"/>
        </w:rPr>
        <w:t xml:space="preserve"> o turističkim zajednicama</w:t>
      </w:r>
      <w:r w:rsidR="004900AD" w:rsidRPr="008071B1">
        <w:rPr>
          <w:rFonts w:ascii="Times New Roman" w:hAnsi="Times New Roman" w:cs="Times New Roman"/>
          <w:sz w:val="24"/>
          <w:szCs w:val="24"/>
        </w:rPr>
        <w:t>, turističke zajednice djeluju po načelu destina</w:t>
      </w:r>
      <w:r w:rsidR="009D63CD">
        <w:rPr>
          <w:rFonts w:ascii="Times New Roman" w:hAnsi="Times New Roman" w:cs="Times New Roman"/>
          <w:sz w:val="24"/>
          <w:szCs w:val="24"/>
        </w:rPr>
        <w:t xml:space="preserve">cijske menadžment organizacije. </w:t>
      </w:r>
      <w:r w:rsidR="004900AD" w:rsidRPr="008071B1">
        <w:rPr>
          <w:rFonts w:ascii="Times New Roman" w:hAnsi="Times New Roman" w:cs="Times New Roman"/>
          <w:sz w:val="24"/>
          <w:szCs w:val="24"/>
        </w:rPr>
        <w:t>Kako je naznačeno u smjernicama program rada za slijedeću godinu donosi se po starom zakonu.</w:t>
      </w:r>
    </w:p>
    <w:p w:rsidR="004900AD" w:rsidRDefault="004900AD" w:rsidP="008071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900AD" w:rsidRDefault="004900AD" w:rsidP="00490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2C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Temeljni cilj svih aktivnosti iz ovog Programa rada je nastojanje da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Otočac </w:t>
      </w:r>
      <w:r w:rsidRPr="009B2C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pokaže kao kvalitetna, zanimljiva, drugačija turistička destinacija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2C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podržava održivi razvoj i gradi ponudu usklađenu s </w:t>
      </w:r>
      <w:r w:rsidRPr="008071B1">
        <w:rPr>
          <w:rFonts w:ascii="Times New Roman" w:eastAsia="Times New Roman" w:hAnsi="Times New Roman" w:cs="Times New Roman"/>
          <w:sz w:val="24"/>
          <w:szCs w:val="24"/>
          <w:lang w:eastAsia="hr-HR"/>
        </w:rPr>
        <w:t>trendovima na turističkom tržištu.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071B1" w:rsidRDefault="008071B1" w:rsidP="008071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B2C9B" w:rsidRDefault="008071B1" w:rsidP="008071B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1B1">
        <w:rPr>
          <w:rFonts w:ascii="Times New Roman" w:hAnsi="Times New Roman" w:cs="Times New Roman"/>
          <w:sz w:val="24"/>
          <w:szCs w:val="24"/>
        </w:rPr>
        <w:t>Program rada za 2020</w:t>
      </w:r>
      <w:r w:rsidR="009B2C9B" w:rsidRPr="008071B1">
        <w:rPr>
          <w:rFonts w:ascii="Times New Roman" w:hAnsi="Times New Roman" w:cs="Times New Roman"/>
          <w:sz w:val="24"/>
          <w:szCs w:val="24"/>
        </w:rPr>
        <w:t xml:space="preserve">. godinu u jednom dijelu predstavlja nastavak ranijih aktivnosti usmjerenih na unapređenje turističkog proizvoda </w:t>
      </w:r>
      <w:r w:rsidR="004E0539">
        <w:rPr>
          <w:rFonts w:ascii="Times New Roman" w:hAnsi="Times New Roman" w:cs="Times New Roman"/>
          <w:sz w:val="24"/>
          <w:szCs w:val="24"/>
        </w:rPr>
        <w:t>destinacije</w:t>
      </w:r>
      <w:r w:rsidRPr="008071B1">
        <w:rPr>
          <w:rFonts w:ascii="Times New Roman" w:hAnsi="Times New Roman" w:cs="Times New Roman"/>
          <w:sz w:val="24"/>
          <w:szCs w:val="24"/>
        </w:rPr>
        <w:t xml:space="preserve">, </w:t>
      </w:r>
      <w:r w:rsidR="009B2C9B" w:rsidRPr="008071B1">
        <w:rPr>
          <w:rFonts w:ascii="Times New Roman" w:hAnsi="Times New Roman" w:cs="Times New Roman"/>
          <w:sz w:val="24"/>
          <w:szCs w:val="24"/>
        </w:rPr>
        <w:t xml:space="preserve"> ali i novih elemenata ključnih radi boljeg pozicioniranja </w:t>
      </w:r>
      <w:r w:rsidRPr="008071B1">
        <w:rPr>
          <w:rFonts w:ascii="Times New Roman" w:hAnsi="Times New Roman" w:cs="Times New Roman"/>
          <w:sz w:val="24"/>
          <w:szCs w:val="24"/>
        </w:rPr>
        <w:t>Otočca</w:t>
      </w:r>
      <w:r w:rsidR="009B2C9B" w:rsidRPr="008071B1">
        <w:rPr>
          <w:rFonts w:ascii="Times New Roman" w:hAnsi="Times New Roman" w:cs="Times New Roman"/>
          <w:sz w:val="24"/>
          <w:szCs w:val="24"/>
        </w:rPr>
        <w:t xml:space="preserve"> kao stacionarne</w:t>
      </w:r>
      <w:r w:rsidRPr="008071B1">
        <w:rPr>
          <w:rFonts w:ascii="Times New Roman" w:hAnsi="Times New Roman" w:cs="Times New Roman"/>
          <w:sz w:val="24"/>
          <w:szCs w:val="24"/>
        </w:rPr>
        <w:t>,</w:t>
      </w:r>
      <w:r w:rsidR="009B2C9B" w:rsidRPr="008071B1">
        <w:rPr>
          <w:rFonts w:ascii="Times New Roman" w:hAnsi="Times New Roman" w:cs="Times New Roman"/>
          <w:sz w:val="24"/>
          <w:szCs w:val="24"/>
        </w:rPr>
        <w:t xml:space="preserve"> a ne tranzitne turističke destinacije</w:t>
      </w:r>
      <w:r w:rsidR="009B2C9B">
        <w:rPr>
          <w:rFonts w:ascii="Arial" w:hAnsi="Arial" w:cs="Arial"/>
        </w:rPr>
        <w:t>.</w:t>
      </w:r>
    </w:p>
    <w:p w:rsidR="008071B1" w:rsidRDefault="008071B1" w:rsidP="00451EB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71B1" w:rsidRDefault="008071B1" w:rsidP="008071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071B1">
        <w:rPr>
          <w:rFonts w:ascii="Times New Roman" w:hAnsi="Times New Roman" w:cs="Times New Roman"/>
          <w:sz w:val="24"/>
          <w:szCs w:val="24"/>
        </w:rPr>
        <w:t>Program rada realizirat će se ovisno o priljevu financijskih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1B1">
        <w:rPr>
          <w:rFonts w:ascii="Times New Roman" w:hAnsi="Times New Roman" w:cs="Times New Roman"/>
          <w:sz w:val="24"/>
          <w:szCs w:val="24"/>
        </w:rPr>
        <w:t>sred</w:t>
      </w:r>
      <w:r>
        <w:rPr>
          <w:rFonts w:ascii="Times New Roman" w:hAnsi="Times New Roman" w:cs="Times New Roman"/>
          <w:sz w:val="24"/>
          <w:szCs w:val="24"/>
        </w:rPr>
        <w:t>stava</w:t>
      </w:r>
      <w:r w:rsidRPr="008071B1">
        <w:rPr>
          <w:rFonts w:ascii="Times New Roman" w:hAnsi="Times New Roman" w:cs="Times New Roman"/>
          <w:sz w:val="24"/>
          <w:szCs w:val="24"/>
        </w:rPr>
        <w:t xml:space="preserve"> kao i uključenosti i zajedničkog djelovanja svih potrebnih čimbenika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1B1">
        <w:rPr>
          <w:rFonts w:ascii="Times New Roman" w:hAnsi="Times New Roman" w:cs="Times New Roman"/>
          <w:sz w:val="24"/>
          <w:szCs w:val="24"/>
        </w:rPr>
        <w:t xml:space="preserve">razvoja turizma grada </w:t>
      </w:r>
      <w:r w:rsidR="009D63CD">
        <w:rPr>
          <w:rFonts w:ascii="Times New Roman" w:hAnsi="Times New Roman" w:cs="Times New Roman"/>
          <w:sz w:val="24"/>
          <w:szCs w:val="24"/>
        </w:rPr>
        <w:t>Otočca</w:t>
      </w:r>
      <w:r w:rsidRPr="008071B1">
        <w:rPr>
          <w:rFonts w:ascii="Times New Roman" w:hAnsi="Times New Roman" w:cs="Times New Roman"/>
          <w:sz w:val="24"/>
          <w:szCs w:val="24"/>
        </w:rPr>
        <w:t>. Na kraju, da bi programi saživjeli moraju biti prihvaćeni od strane lokalnog stanovništva.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B1" w:rsidRPr="008071B1" w:rsidRDefault="008071B1" w:rsidP="008071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071B1">
        <w:rPr>
          <w:rFonts w:ascii="Times New Roman" w:hAnsi="Times New Roman" w:cs="Times New Roman"/>
          <w:sz w:val="24"/>
          <w:szCs w:val="24"/>
        </w:rPr>
        <w:t>Razvoj turizma u okviru destinacije je zadaća čitave mreže subjekata te svi moraju sinkronizirano djelovati, kako bi učinili destinaciju privlačnom i ugodnom za boravak turista. Uz turističku zajednicu, važnu ulogu mora imati lokalna uprava i privredni subjekti u destinaciji, pružatelji usluga smještaja, agencije, poduzetnici i obrtnici, javna i komunalna poduzeća te kulturne institucije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441" w:rsidRPr="00451EB2" w:rsidRDefault="00C91441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27021" w:rsidRPr="00451EB2" w:rsidRDefault="008071B1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Promotivne aktivnosti u 2020</w:t>
      </w:r>
      <w:r w:rsidR="00056BD8" w:rsidRPr="00451EB2">
        <w:rPr>
          <w:rFonts w:ascii="Times New Roman" w:hAnsi="Times New Roman" w:cs="Times New Roman"/>
          <w:sz w:val="24"/>
          <w:szCs w:val="24"/>
        </w:rPr>
        <w:t>. g</w:t>
      </w:r>
      <w:r w:rsidR="00327021" w:rsidRPr="00451EB2">
        <w:rPr>
          <w:rFonts w:ascii="Times New Roman" w:hAnsi="Times New Roman" w:cs="Times New Roman"/>
          <w:sz w:val="24"/>
          <w:szCs w:val="24"/>
        </w:rPr>
        <w:t xml:space="preserve">odini </w:t>
      </w:r>
      <w:r w:rsidR="00512383" w:rsidRPr="00451EB2">
        <w:rPr>
          <w:rFonts w:ascii="Times New Roman" w:hAnsi="Times New Roman" w:cs="Times New Roman"/>
          <w:sz w:val="24"/>
          <w:szCs w:val="24"/>
        </w:rPr>
        <w:t xml:space="preserve">temeljit će se na </w:t>
      </w:r>
      <w:r w:rsidR="00327021" w:rsidRPr="00451EB2">
        <w:rPr>
          <w:rFonts w:ascii="Times New Roman" w:hAnsi="Times New Roman" w:cs="Times New Roman"/>
          <w:sz w:val="24"/>
          <w:szCs w:val="24"/>
        </w:rPr>
        <w:t>oglašavanju</w:t>
      </w:r>
      <w:r w:rsidR="00DF0062" w:rsidRPr="00451EB2">
        <w:rPr>
          <w:rFonts w:ascii="Times New Roman" w:hAnsi="Times New Roman" w:cs="Times New Roman"/>
          <w:sz w:val="24"/>
          <w:szCs w:val="24"/>
        </w:rPr>
        <w:t xml:space="preserve">, odlasku na inozemne </w:t>
      </w:r>
      <w:r w:rsidR="00BA4D54" w:rsidRPr="00451EB2">
        <w:rPr>
          <w:rFonts w:ascii="Times New Roman" w:hAnsi="Times New Roman" w:cs="Times New Roman"/>
          <w:sz w:val="24"/>
          <w:szCs w:val="24"/>
        </w:rPr>
        <w:t xml:space="preserve">i tuzemne </w:t>
      </w:r>
      <w:r w:rsidR="00DF0062" w:rsidRPr="00451EB2">
        <w:rPr>
          <w:rFonts w:ascii="Times New Roman" w:hAnsi="Times New Roman" w:cs="Times New Roman"/>
          <w:sz w:val="24"/>
          <w:szCs w:val="24"/>
        </w:rPr>
        <w:t xml:space="preserve">sajmove te kontinuiranom </w:t>
      </w:r>
      <w:r w:rsidR="00327021" w:rsidRPr="00451EB2">
        <w:rPr>
          <w:rFonts w:ascii="Times New Roman" w:hAnsi="Times New Roman" w:cs="Times New Roman"/>
          <w:sz w:val="24"/>
          <w:szCs w:val="24"/>
        </w:rPr>
        <w:t xml:space="preserve"> izlasku u medije koji daju kanal kroz koji se promotivne poruke mogu prenijeti odabranom tržištu i tržišnim segmentima.</w:t>
      </w:r>
    </w:p>
    <w:p w:rsidR="009C0E00" w:rsidRDefault="009C0E00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71B1" w:rsidRDefault="00C77E73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1EB2">
        <w:rPr>
          <w:rFonts w:ascii="Times New Roman" w:hAnsi="Times New Roman" w:cs="Times New Roman"/>
          <w:sz w:val="24"/>
          <w:szCs w:val="24"/>
        </w:rPr>
        <w:t>Regija Gacka je definitivno jedna od turističkih destinacija koja može ponuditi mnogo raz</w:t>
      </w:r>
      <w:r w:rsidR="002B346C" w:rsidRPr="00451EB2">
        <w:rPr>
          <w:rFonts w:ascii="Times New Roman" w:hAnsi="Times New Roman" w:cs="Times New Roman"/>
          <w:sz w:val="24"/>
          <w:szCs w:val="24"/>
        </w:rPr>
        <w:t>ličitih doživljaja i aktivnosti</w:t>
      </w:r>
      <w:r w:rsidRPr="00451EB2">
        <w:rPr>
          <w:rFonts w:ascii="Times New Roman" w:hAnsi="Times New Roman" w:cs="Times New Roman"/>
          <w:sz w:val="24"/>
          <w:szCs w:val="24"/>
        </w:rPr>
        <w:t xml:space="preserve">, </w:t>
      </w:r>
      <w:r w:rsidR="009A02F7">
        <w:rPr>
          <w:rFonts w:ascii="Times New Roman" w:hAnsi="Times New Roman" w:cs="Times New Roman"/>
          <w:sz w:val="24"/>
          <w:szCs w:val="24"/>
        </w:rPr>
        <w:t xml:space="preserve">što dokazuje i nagrada struke </w:t>
      </w:r>
      <w:r w:rsidR="008071B1">
        <w:rPr>
          <w:rFonts w:ascii="Times New Roman" w:hAnsi="Times New Roman" w:cs="Times New Roman"/>
          <w:sz w:val="24"/>
          <w:szCs w:val="24"/>
        </w:rPr>
        <w:t xml:space="preserve">i </w:t>
      </w:r>
      <w:r w:rsidR="009A02F7">
        <w:rPr>
          <w:rFonts w:ascii="Times New Roman" w:hAnsi="Times New Roman" w:cs="Times New Roman"/>
          <w:sz w:val="24"/>
          <w:szCs w:val="24"/>
        </w:rPr>
        <w:t xml:space="preserve">u </w:t>
      </w:r>
      <w:r w:rsidR="008071B1">
        <w:rPr>
          <w:rFonts w:ascii="Times New Roman" w:hAnsi="Times New Roman" w:cs="Times New Roman"/>
          <w:sz w:val="24"/>
          <w:szCs w:val="24"/>
        </w:rPr>
        <w:t xml:space="preserve">ovoj godini </w:t>
      </w:r>
      <w:r w:rsidR="009A02F7">
        <w:rPr>
          <w:rFonts w:ascii="Times New Roman" w:hAnsi="Times New Roman" w:cs="Times New Roman"/>
          <w:sz w:val="24"/>
          <w:szCs w:val="24"/>
        </w:rPr>
        <w:t>godini</w:t>
      </w:r>
      <w:r w:rsidR="004900AD">
        <w:rPr>
          <w:rFonts w:ascii="Times New Roman" w:hAnsi="Times New Roman" w:cs="Times New Roman"/>
          <w:sz w:val="24"/>
          <w:szCs w:val="24"/>
        </w:rPr>
        <w:t>.</w:t>
      </w:r>
      <w:r w:rsidR="009A0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0AD" w:rsidRDefault="004900AD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900AD" w:rsidRDefault="004900AD" w:rsidP="00807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9B2C9B" w:rsidRPr="008071B1">
        <w:rPr>
          <w:rFonts w:ascii="Times New Roman" w:eastAsia="Times New Roman" w:hAnsi="Times New Roman" w:cs="Times New Roman"/>
          <w:sz w:val="24"/>
          <w:szCs w:val="24"/>
          <w:lang w:eastAsia="hr-HR"/>
        </w:rPr>
        <w:t>toga 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naši prioritetni ciljevi u 2020</w:t>
      </w:r>
      <w:r w:rsidR="009B2C9B" w:rsidRPr="008071B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započeti u 2019</w:t>
      </w:r>
      <w:r w:rsidR="009B2C9B" w:rsidRPr="008071B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godini:</w:t>
      </w:r>
    </w:p>
    <w:p w:rsidR="004900AD" w:rsidRDefault="009B2C9B" w:rsidP="004900AD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0AD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Jačanje suradnje s</w:t>
      </w:r>
      <w:r w:rsidR="004900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900AD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i privatnim sektorom</w:t>
      </w:r>
    </w:p>
    <w:p w:rsidR="004900AD" w:rsidRDefault="009B2C9B" w:rsidP="004900AD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0AD">
        <w:rPr>
          <w:rFonts w:ascii="Times New Roman" w:eastAsia="Times New Roman" w:hAnsi="Times New Roman" w:cs="Times New Roman"/>
          <w:sz w:val="24"/>
          <w:szCs w:val="24"/>
          <w:lang w:eastAsia="hr-HR"/>
        </w:rPr>
        <w:t>Uspostavljanje bolje suradnje s udrugama i lokalnim stanovništvom</w:t>
      </w:r>
    </w:p>
    <w:p w:rsidR="004900AD" w:rsidRDefault="009B2C9B" w:rsidP="009D63CD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0AD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 prosječne duljine boravka turista u gradu</w:t>
      </w:r>
    </w:p>
    <w:p w:rsidR="004900AD" w:rsidRDefault="009B2C9B" w:rsidP="004900AD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0AD">
        <w:rPr>
          <w:rFonts w:ascii="Times New Roman" w:eastAsia="Times New Roman" w:hAnsi="Times New Roman" w:cs="Times New Roman"/>
          <w:sz w:val="24"/>
          <w:szCs w:val="24"/>
          <w:lang w:eastAsia="hr-HR"/>
        </w:rPr>
        <w:t>Unapređenje postojećih manifestacija s ciljem generiranja većeg turističkog prometa</w:t>
      </w:r>
    </w:p>
    <w:p w:rsidR="00331CAD" w:rsidRPr="004900AD" w:rsidRDefault="009B2C9B" w:rsidP="004900AD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0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vidljivosti </w:t>
      </w:r>
      <w:r w:rsidR="004900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Otočca </w:t>
      </w:r>
      <w:r w:rsidRPr="004900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cjelogodišnje turističke destinaci</w:t>
      </w:r>
      <w:r w:rsidR="004900AD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</w:p>
    <w:p w:rsidR="001522DB" w:rsidRDefault="001522DB" w:rsidP="00550E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BC6" w:rsidRPr="009C0E00" w:rsidRDefault="00B93BC6" w:rsidP="00550E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E00">
        <w:rPr>
          <w:rFonts w:ascii="Times New Roman" w:hAnsi="Times New Roman" w:cs="Times New Roman"/>
          <w:b/>
          <w:sz w:val="24"/>
          <w:szCs w:val="24"/>
        </w:rPr>
        <w:t>PLAN PRIHODA</w:t>
      </w:r>
    </w:p>
    <w:p w:rsidR="00F96A05" w:rsidRPr="005A50FC" w:rsidRDefault="00F96A05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C0E00" w:rsidRDefault="009B2C9B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0E00">
        <w:rPr>
          <w:rFonts w:ascii="Times New Roman" w:hAnsi="Times New Roman" w:cs="Times New Roman"/>
          <w:sz w:val="24"/>
          <w:szCs w:val="24"/>
        </w:rPr>
        <w:t>P</w:t>
      </w:r>
      <w:r w:rsidR="009C0E00">
        <w:rPr>
          <w:rFonts w:ascii="Times New Roman" w:hAnsi="Times New Roman" w:cs="Times New Roman"/>
          <w:sz w:val="24"/>
          <w:szCs w:val="24"/>
        </w:rPr>
        <w:t xml:space="preserve">rihodi TZ grada Otočca </w:t>
      </w:r>
      <w:r w:rsidRPr="009C0E00">
        <w:rPr>
          <w:rFonts w:ascii="Times New Roman" w:hAnsi="Times New Roman" w:cs="Times New Roman"/>
          <w:sz w:val="24"/>
          <w:szCs w:val="24"/>
        </w:rPr>
        <w:t xml:space="preserve">planirani su temeljem naplate izvornih prihoda turističke zajednice za prvih </w:t>
      </w:r>
      <w:r w:rsidR="009C0E00">
        <w:rPr>
          <w:rFonts w:ascii="Times New Roman" w:hAnsi="Times New Roman" w:cs="Times New Roman"/>
          <w:sz w:val="24"/>
          <w:szCs w:val="24"/>
        </w:rPr>
        <w:t>9 mjeseci 2019</w:t>
      </w:r>
      <w:r w:rsidRPr="009C0E00">
        <w:rPr>
          <w:rFonts w:ascii="Times New Roman" w:hAnsi="Times New Roman" w:cs="Times New Roman"/>
          <w:sz w:val="24"/>
          <w:szCs w:val="24"/>
        </w:rPr>
        <w:t xml:space="preserve">. </w:t>
      </w:r>
      <w:r w:rsidR="009C0E00">
        <w:rPr>
          <w:rFonts w:ascii="Times New Roman" w:hAnsi="Times New Roman" w:cs="Times New Roman"/>
          <w:sz w:val="24"/>
          <w:szCs w:val="24"/>
        </w:rPr>
        <w:t>g</w:t>
      </w:r>
      <w:r w:rsidRPr="009C0E00">
        <w:rPr>
          <w:rFonts w:ascii="Times New Roman" w:hAnsi="Times New Roman" w:cs="Times New Roman"/>
          <w:sz w:val="24"/>
          <w:szCs w:val="24"/>
        </w:rPr>
        <w:t>odine</w:t>
      </w:r>
      <w:r w:rsidR="009C0E00">
        <w:rPr>
          <w:rFonts w:ascii="Times New Roman" w:hAnsi="Times New Roman" w:cs="Times New Roman"/>
          <w:sz w:val="24"/>
          <w:szCs w:val="24"/>
        </w:rPr>
        <w:t>.</w:t>
      </w:r>
    </w:p>
    <w:p w:rsidR="009C0E00" w:rsidRDefault="009C0E00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C0E00" w:rsidRDefault="009C0E00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C0E00" w:rsidRDefault="009C0E00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071B1">
        <w:rPr>
          <w:rFonts w:ascii="Times New Roman" w:hAnsi="Times New Roman" w:cs="Times New Roman"/>
          <w:sz w:val="24"/>
          <w:szCs w:val="24"/>
        </w:rPr>
        <w:t>Procjena mogućeg ostvarenja noćenja u 2020. godini napravljena je prema ostvarenim podacima o dolascima i noćenjima iz sustava e-Visitor do 30. rujna 2019. godine, s procjenom do kraja 2019.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E00" w:rsidRPr="008071B1" w:rsidRDefault="009C0E00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071B1">
        <w:rPr>
          <w:rFonts w:ascii="Times New Roman" w:hAnsi="Times New Roman" w:cs="Times New Roman"/>
          <w:sz w:val="24"/>
          <w:szCs w:val="24"/>
        </w:rPr>
        <w:t>Prema podacima iz sustava e-Visitor do 30. rujna 2019. godine, ukupno je ostvareno 50.690 noćenja, što je 9% više u odnosu na prošlu godinu i 92% od planiranog.</w:t>
      </w:r>
    </w:p>
    <w:p w:rsidR="009C0E00" w:rsidRDefault="009C0E00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C0E00" w:rsidRDefault="009C0E00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071B1">
        <w:rPr>
          <w:rFonts w:ascii="Times New Roman" w:hAnsi="Times New Roman" w:cs="Times New Roman"/>
          <w:sz w:val="24"/>
          <w:szCs w:val="24"/>
        </w:rPr>
        <w:t xml:space="preserve">Hoteli ove godine bilježe blagi pad noćenja (7%) u odnosu na prošlu godinu, dok privatni smještaj bilježi značajan porast noćenja (42%) u odnosu na prošlu godinu, ali i rast po pojedinim naseljima. </w:t>
      </w:r>
    </w:p>
    <w:p w:rsidR="009C0E00" w:rsidRDefault="009C0E00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071B1">
        <w:rPr>
          <w:rFonts w:ascii="Times New Roman" w:hAnsi="Times New Roman" w:cs="Times New Roman"/>
          <w:sz w:val="24"/>
          <w:szCs w:val="24"/>
        </w:rPr>
        <w:t xml:space="preserve">Teško je procijeniti da li će u narednoj godini doći do povećanja broja dolazaka i noćenja  što uvelike ovisi o turističkim kretanjima na tržištu, vremenskim prilikama,  angažmanu i suradnji hotela i privatnih iznajmljivača sa agencijama te niz drugih okolnosti koje izravno ili neizravno utječu na turistička kretanja (političke prilike i događanja). </w:t>
      </w:r>
    </w:p>
    <w:p w:rsidR="009C0E00" w:rsidRDefault="009C0E00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071B1">
        <w:rPr>
          <w:rFonts w:ascii="Times New Roman" w:hAnsi="Times New Roman" w:cs="Times New Roman"/>
          <w:sz w:val="24"/>
          <w:szCs w:val="24"/>
        </w:rPr>
        <w:t>Realno je očekivati da će doći do još boljih rezultata jer privatni smještaj bilježi sve bolju popunjenost kapaciteta.</w:t>
      </w:r>
    </w:p>
    <w:p w:rsidR="009C0E00" w:rsidRPr="008071B1" w:rsidRDefault="009C0E00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C0E00" w:rsidRDefault="009C0E00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2019. godini donesen </w:t>
      </w:r>
      <w:r w:rsidRPr="008071B1">
        <w:rPr>
          <w:rFonts w:ascii="Times New Roman" w:hAnsi="Times New Roman" w:cs="Times New Roman"/>
          <w:sz w:val="24"/>
          <w:szCs w:val="24"/>
        </w:rPr>
        <w:t>je Pravilnik o najvišem i najnižem iznosu turističke pristojbe, ukinuti su razredi turističkih mjesta te su utvrđena dva sezonalna razdoblja, s time da jedno sezonalno razdoblje traje od 1. travnja do 30.rujna.</w:t>
      </w:r>
    </w:p>
    <w:p w:rsidR="009C0E00" w:rsidRPr="008071B1" w:rsidRDefault="009C0E00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C0E00" w:rsidRDefault="009C0E00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071B1">
        <w:rPr>
          <w:rFonts w:ascii="Times New Roman" w:hAnsi="Times New Roman" w:cs="Times New Roman"/>
          <w:sz w:val="24"/>
          <w:szCs w:val="24"/>
        </w:rPr>
        <w:t xml:space="preserve">Visina boravišne pristojbe za osobe koje koriste uslugu noćenja u smještajnom objektu u kojem se obavlja ugostiteljska djelatnost, po osobi i noćenju iznosi 10,00 kn u razdoblju od 01.04.-30.09., i 7,00 kn za ostalo razdoblje, za kampove 8,00 kn u sezonalnom razdoblju i 5,00 kn ostalo razdoblje. </w:t>
      </w:r>
    </w:p>
    <w:p w:rsidR="009C0E00" w:rsidRDefault="009C0E00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071B1">
        <w:rPr>
          <w:rFonts w:ascii="Times New Roman" w:hAnsi="Times New Roman" w:cs="Times New Roman"/>
          <w:sz w:val="24"/>
          <w:szCs w:val="24"/>
        </w:rPr>
        <w:t>Visina godišnjeg paušalnog iznosa turističke pristojbe za osobe koje pružaju usluge smještaja u domaćinstvu po svakom registriranom krevetu (glavni i pomoćni) iznosi 245,00 kn a na obiteljskom poljoprivrednom gospodarstvu 140,00 kn.</w:t>
      </w:r>
    </w:p>
    <w:p w:rsidR="00D44DB6" w:rsidRDefault="00D44DB6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E0539" w:rsidRDefault="004E0539" w:rsidP="009C0E0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E00" w:rsidRDefault="00D44DB6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D6021">
        <w:rPr>
          <w:rFonts w:ascii="Times New Roman" w:hAnsi="Times New Roman" w:cs="Times New Roman"/>
          <w:b/>
          <w:sz w:val="24"/>
          <w:szCs w:val="24"/>
        </w:rPr>
        <w:t>PRIHODI PO VRSTAMA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D44DB6" w:rsidRDefault="00D44DB6" w:rsidP="009C0E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C0E00" w:rsidRDefault="009C0E00" w:rsidP="009C0E00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BP </w:t>
      </w:r>
      <w:r w:rsidR="00B958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E6D19">
        <w:rPr>
          <w:rFonts w:ascii="Times New Roman" w:hAnsi="Times New Roman" w:cs="Times New Roman"/>
          <w:sz w:val="24"/>
          <w:szCs w:val="24"/>
        </w:rPr>
        <w:t xml:space="preserve"> </w:t>
      </w:r>
      <w:r w:rsidR="009D63C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287.000,00</w:t>
      </w:r>
      <w:r w:rsidR="00B958D5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9C0E00" w:rsidRDefault="009C0E00" w:rsidP="009C0E00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turistič</w:t>
      </w:r>
      <w:r w:rsidR="00B958D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e članarine </w:t>
      </w:r>
      <w:r w:rsidR="00B958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E6D1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125.000,00 kn</w:t>
      </w:r>
    </w:p>
    <w:p w:rsidR="009C0E00" w:rsidRDefault="009C0E00" w:rsidP="009C0E00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Proračuna Grada Otočca </w:t>
      </w:r>
      <w:r w:rsidR="00B958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E6D1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550.00,00 kn</w:t>
      </w:r>
    </w:p>
    <w:p w:rsidR="009C0E00" w:rsidRPr="006E6D19" w:rsidRDefault="009C0E00" w:rsidP="009C0E0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6D19">
        <w:rPr>
          <w:rFonts w:ascii="Times New Roman" w:hAnsi="Times New Roman" w:cs="Times New Roman"/>
          <w:sz w:val="24"/>
          <w:szCs w:val="24"/>
        </w:rPr>
        <w:t>Prihodi iz Proračuna Grada planirani su sukladno predloženim aktivnostima</w:t>
      </w:r>
      <w:r w:rsidR="006E6D19">
        <w:rPr>
          <w:rFonts w:ascii="Times New Roman" w:hAnsi="Times New Roman" w:cs="Times New Roman"/>
          <w:sz w:val="24"/>
          <w:szCs w:val="24"/>
        </w:rPr>
        <w:t>,</w:t>
      </w:r>
      <w:r w:rsidRPr="006E6D19">
        <w:rPr>
          <w:rFonts w:ascii="Times New Roman" w:hAnsi="Times New Roman" w:cs="Times New Roman"/>
          <w:sz w:val="24"/>
          <w:szCs w:val="24"/>
        </w:rPr>
        <w:t xml:space="preserve"> a u dogovoru s nadležnim </w:t>
      </w:r>
      <w:r w:rsidR="00B958D5" w:rsidRPr="006E6D19">
        <w:rPr>
          <w:rFonts w:ascii="Times New Roman" w:hAnsi="Times New Roman" w:cs="Times New Roman"/>
          <w:sz w:val="24"/>
          <w:szCs w:val="24"/>
        </w:rPr>
        <w:t>Jedinstvenim u</w:t>
      </w:r>
      <w:r w:rsidRPr="006E6D19">
        <w:rPr>
          <w:rFonts w:ascii="Times New Roman" w:hAnsi="Times New Roman" w:cs="Times New Roman"/>
          <w:sz w:val="24"/>
          <w:szCs w:val="24"/>
        </w:rPr>
        <w:t xml:space="preserve">pravnim odjelom </w:t>
      </w:r>
      <w:r w:rsidR="00B958D5" w:rsidRPr="006E6D19">
        <w:rPr>
          <w:rFonts w:ascii="Times New Roman" w:hAnsi="Times New Roman" w:cs="Times New Roman"/>
          <w:sz w:val="24"/>
          <w:szCs w:val="24"/>
        </w:rPr>
        <w:t xml:space="preserve">Grada Otočca. </w:t>
      </w:r>
    </w:p>
    <w:p w:rsidR="00B958D5" w:rsidRPr="006E6D19" w:rsidRDefault="004E0539" w:rsidP="00B958D5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Programske aktivnosti –25</w:t>
      </w:r>
      <w:r w:rsidR="00B958D5" w:rsidRPr="006E6D19">
        <w:rPr>
          <w:rFonts w:ascii="Times New Roman" w:hAnsi="Times New Roman" w:cs="Times New Roman"/>
          <w:sz w:val="24"/>
          <w:szCs w:val="24"/>
        </w:rPr>
        <w:t>0.000,00 kn</w:t>
      </w:r>
    </w:p>
    <w:p w:rsidR="004E0539" w:rsidRPr="004E0539" w:rsidRDefault="00B958D5" w:rsidP="005505E4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D19">
        <w:rPr>
          <w:rFonts w:ascii="Times New Roman" w:hAnsi="Times New Roman" w:cs="Times New Roman"/>
          <w:sz w:val="24"/>
          <w:szCs w:val="24"/>
        </w:rPr>
        <w:t xml:space="preserve">Funkcioniranje turističkog Ureda </w:t>
      </w:r>
      <w:r w:rsidR="006E6D19" w:rsidRPr="006E6D19">
        <w:rPr>
          <w:rFonts w:ascii="Times New Roman" w:hAnsi="Times New Roman" w:cs="Times New Roman"/>
          <w:sz w:val="24"/>
          <w:szCs w:val="24"/>
        </w:rPr>
        <w:t>–</w:t>
      </w:r>
      <w:r w:rsidR="00D44DB6" w:rsidRPr="006E6D19">
        <w:rPr>
          <w:rFonts w:ascii="Times New Roman" w:hAnsi="Times New Roman" w:cs="Times New Roman"/>
          <w:sz w:val="24"/>
          <w:szCs w:val="24"/>
        </w:rPr>
        <w:t xml:space="preserve"> </w:t>
      </w:r>
      <w:r w:rsidR="004E0539">
        <w:rPr>
          <w:rFonts w:ascii="Times New Roman" w:hAnsi="Times New Roman" w:cs="Times New Roman"/>
          <w:sz w:val="24"/>
          <w:szCs w:val="24"/>
        </w:rPr>
        <w:t>300</w:t>
      </w:r>
      <w:r w:rsidR="006E6D19" w:rsidRPr="006E6D19">
        <w:rPr>
          <w:rFonts w:ascii="Times New Roman" w:hAnsi="Times New Roman" w:cs="Times New Roman"/>
          <w:sz w:val="24"/>
          <w:szCs w:val="24"/>
        </w:rPr>
        <w:t>.000,00 kn</w:t>
      </w:r>
    </w:p>
    <w:p w:rsidR="00B958D5" w:rsidRPr="00B958D5" w:rsidRDefault="00B958D5" w:rsidP="00B958D5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8D5">
        <w:rPr>
          <w:rFonts w:ascii="Times New Roman" w:hAnsi="Times New Roman" w:cs="Times New Roman"/>
          <w:sz w:val="24"/>
          <w:szCs w:val="24"/>
        </w:rPr>
        <w:t xml:space="preserve">Ostali prihodi ( </w:t>
      </w:r>
      <w:r w:rsidRPr="00B958D5">
        <w:rPr>
          <w:rFonts w:ascii="Times New Roman" w:hAnsi="Times New Roman" w:cs="Times New Roman"/>
          <w:sz w:val="20"/>
          <w:szCs w:val="20"/>
        </w:rPr>
        <w:t>iznajmljivanje imovine, HGK, HTZ, TZŽ LS Županije; kamate, donacije, kotizacije, refundacije</w:t>
      </w:r>
      <w:r w:rsidRPr="00B958D5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958D5">
        <w:rPr>
          <w:rFonts w:ascii="Times New Roman" w:hAnsi="Times New Roman" w:cs="Times New Roman"/>
          <w:sz w:val="24"/>
          <w:szCs w:val="24"/>
        </w:rPr>
        <w:t xml:space="preserve">    </w:t>
      </w:r>
      <w:r w:rsidR="006E6D19">
        <w:rPr>
          <w:rFonts w:ascii="Times New Roman" w:hAnsi="Times New Roman" w:cs="Times New Roman"/>
          <w:sz w:val="24"/>
          <w:szCs w:val="24"/>
        </w:rPr>
        <w:t xml:space="preserve"> </w:t>
      </w:r>
      <w:r w:rsidRPr="00B958D5">
        <w:rPr>
          <w:rFonts w:ascii="Times New Roman" w:hAnsi="Times New Roman" w:cs="Times New Roman"/>
          <w:sz w:val="24"/>
          <w:szCs w:val="24"/>
        </w:rPr>
        <w:t>113.000,00 kn</w:t>
      </w:r>
    </w:p>
    <w:p w:rsidR="00B958D5" w:rsidRPr="00B958D5" w:rsidRDefault="00B958D5" w:rsidP="00B958D5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44DB6" w:rsidRDefault="00D44DB6" w:rsidP="00B958D5">
      <w:pPr>
        <w:pStyle w:val="Bezprored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DB6" w:rsidRDefault="00B958D5" w:rsidP="007D6021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58D5">
        <w:rPr>
          <w:rFonts w:ascii="Times New Roman" w:hAnsi="Times New Roman" w:cs="Times New Roman"/>
          <w:b/>
          <w:sz w:val="24"/>
          <w:szCs w:val="24"/>
        </w:rPr>
        <w:t>UKUPNO PRIHODI   -    1.</w:t>
      </w:r>
      <w:r w:rsidR="00D44DB6">
        <w:rPr>
          <w:rFonts w:ascii="Times New Roman" w:hAnsi="Times New Roman" w:cs="Times New Roman"/>
          <w:b/>
          <w:sz w:val="24"/>
          <w:szCs w:val="24"/>
        </w:rPr>
        <w:t>075.000,00 kn</w:t>
      </w:r>
    </w:p>
    <w:p w:rsidR="00D44DB6" w:rsidRDefault="00D44DB6" w:rsidP="007D6021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4DB6" w:rsidRDefault="00D44DB6" w:rsidP="007D6021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E0539" w:rsidRDefault="004E0539" w:rsidP="007D6021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E0539" w:rsidRDefault="004E0539" w:rsidP="007D6021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E0539" w:rsidRDefault="004E0539" w:rsidP="007D6021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E0539" w:rsidRDefault="004E0539" w:rsidP="007D6021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7DCD" w:rsidRDefault="00917DCD" w:rsidP="007D6021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4DB6" w:rsidRDefault="00D44DB6" w:rsidP="00D44DB6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ADMINISTRATIVNI RASHODI </w:t>
      </w:r>
    </w:p>
    <w:p w:rsidR="00D44DB6" w:rsidRDefault="00D44DB6" w:rsidP="00D44D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4DB6" w:rsidRDefault="00D44DB6" w:rsidP="00D44DB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44DB6">
        <w:rPr>
          <w:rFonts w:ascii="Times New Roman" w:hAnsi="Times New Roman" w:cs="Times New Roman"/>
          <w:sz w:val="24"/>
          <w:szCs w:val="24"/>
        </w:rPr>
        <w:t xml:space="preserve">Rashodi za 2020.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44DB6">
        <w:rPr>
          <w:rFonts w:ascii="Times New Roman" w:hAnsi="Times New Roman" w:cs="Times New Roman"/>
          <w:sz w:val="24"/>
          <w:szCs w:val="24"/>
        </w:rPr>
        <w:t xml:space="preserve">lanirani su maksimalno racionalno, </w:t>
      </w:r>
      <w:r>
        <w:rPr>
          <w:rFonts w:ascii="Times New Roman" w:hAnsi="Times New Roman" w:cs="Times New Roman"/>
          <w:sz w:val="24"/>
          <w:szCs w:val="24"/>
        </w:rPr>
        <w:t>polazeći od obveze ispunjavanja zakonskih zadaća i načela svrsishodnosti i učinkovitosti korištenja ukupnog proračuna.</w:t>
      </w:r>
    </w:p>
    <w:p w:rsidR="00D44DB6" w:rsidRDefault="00D44DB6" w:rsidP="00D44D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E36EE" w:rsidRDefault="00CE36EE" w:rsidP="00D44D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E36EE" w:rsidRPr="007D6021" w:rsidRDefault="00CE36EE" w:rsidP="00CE36EE">
      <w:pPr>
        <w:pStyle w:val="Bezproreda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7D6021">
        <w:rPr>
          <w:rFonts w:ascii="Times New Roman" w:hAnsi="Times New Roman" w:cs="Times New Roman"/>
          <w:b/>
          <w:sz w:val="24"/>
          <w:szCs w:val="24"/>
        </w:rPr>
        <w:t xml:space="preserve">Ured Turističke zajednice </w:t>
      </w:r>
    </w:p>
    <w:p w:rsidR="00CE36EE" w:rsidRPr="007D6021" w:rsidRDefault="00CE36EE" w:rsidP="00CE36EE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E36EE" w:rsidRDefault="00CE36EE" w:rsidP="00CE3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36EE">
        <w:rPr>
          <w:rFonts w:ascii="Times New Roman" w:hAnsi="Times New Roman" w:cs="Times New Roman"/>
          <w:sz w:val="24"/>
          <w:szCs w:val="24"/>
        </w:rPr>
        <w:t>Turistički ured obavlja stručne i administrativne poslove vezane uz ostvarivanje zadaća Turističke zajednice i zadužen je za provođenje svih odredbi Programa rada.</w:t>
      </w:r>
    </w:p>
    <w:p w:rsidR="00CE36EE" w:rsidRDefault="00CE36EE" w:rsidP="00CE3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E0539" w:rsidRDefault="004E0539" w:rsidP="004E053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obuhvaćaju bruto plaće i doprinose  za dvije zaposlene osobe u Uredu- direktora i stručnog suradnika.</w:t>
      </w:r>
    </w:p>
    <w:p w:rsidR="004E0539" w:rsidRPr="00CE36EE" w:rsidRDefault="004E0539" w:rsidP="004E053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E36EE">
        <w:rPr>
          <w:rFonts w:ascii="Times New Roman" w:hAnsi="Times New Roman" w:cs="Times New Roman"/>
          <w:sz w:val="24"/>
          <w:szCs w:val="24"/>
        </w:rPr>
        <w:t>Iznos planiranih sredstava: 311.000,00 kn</w:t>
      </w:r>
    </w:p>
    <w:p w:rsidR="004E0539" w:rsidRDefault="004E0539" w:rsidP="00CE3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E36EE" w:rsidRDefault="00CE36EE" w:rsidP="00CE3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36EE">
        <w:rPr>
          <w:rFonts w:ascii="Times New Roman" w:hAnsi="Times New Roman" w:cs="Times New Roman"/>
          <w:sz w:val="24"/>
          <w:szCs w:val="24"/>
        </w:rPr>
        <w:t>Osim planiranih, Turistički ured pravovremeno odgovara i na sve zadatke i upite koji nastaju tijekom godine, a koje Programom rada nije moguće predvidjeti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36EE" w:rsidRDefault="00CE36EE" w:rsidP="00CE36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6EE">
        <w:rPr>
          <w:rFonts w:ascii="Times New Roman" w:hAnsi="Times New Roman" w:cs="Times New Roman"/>
          <w:sz w:val="24"/>
          <w:szCs w:val="24"/>
        </w:rPr>
        <w:t>-Pružanje podrške nositeljima smještajne ponude u destinaciji u korištenju sustava e-visitor</w:t>
      </w:r>
      <w:r w:rsidR="009D63CD">
        <w:rPr>
          <w:rFonts w:ascii="Times New Roman" w:hAnsi="Times New Roman" w:cs="Times New Roman"/>
          <w:sz w:val="24"/>
          <w:szCs w:val="24"/>
        </w:rPr>
        <w:t>;</w:t>
      </w:r>
    </w:p>
    <w:p w:rsidR="00CE36EE" w:rsidRDefault="00CE36EE" w:rsidP="00CE36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6EE">
        <w:rPr>
          <w:rFonts w:ascii="Times New Roman" w:hAnsi="Times New Roman" w:cs="Times New Roman"/>
          <w:sz w:val="24"/>
          <w:szCs w:val="24"/>
        </w:rPr>
        <w:t>-Organizacija rada Turističko informativnog centra</w:t>
      </w:r>
      <w:r w:rsidR="009D63CD">
        <w:rPr>
          <w:rFonts w:ascii="Times New Roman" w:hAnsi="Times New Roman" w:cs="Times New Roman"/>
          <w:sz w:val="24"/>
          <w:szCs w:val="24"/>
        </w:rPr>
        <w:t>;</w:t>
      </w:r>
    </w:p>
    <w:p w:rsidR="00CE36EE" w:rsidRDefault="00CE36EE" w:rsidP="00CE36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6EE">
        <w:rPr>
          <w:rFonts w:ascii="Times New Roman" w:hAnsi="Times New Roman" w:cs="Times New Roman"/>
          <w:sz w:val="24"/>
          <w:szCs w:val="24"/>
        </w:rPr>
        <w:t>-</w:t>
      </w:r>
      <w:r w:rsidR="009D63CD">
        <w:rPr>
          <w:rFonts w:ascii="Times New Roman" w:hAnsi="Times New Roman" w:cs="Times New Roman"/>
          <w:sz w:val="24"/>
          <w:szCs w:val="24"/>
        </w:rPr>
        <w:t>Ažuriranje WEB stranice</w:t>
      </w:r>
      <w:r>
        <w:rPr>
          <w:rFonts w:ascii="Times New Roman" w:hAnsi="Times New Roman" w:cs="Times New Roman"/>
          <w:sz w:val="24"/>
          <w:szCs w:val="24"/>
        </w:rPr>
        <w:t xml:space="preserve"> i platf</w:t>
      </w:r>
      <w:r w:rsidR="007D6021">
        <w:rPr>
          <w:rFonts w:ascii="Times New Roman" w:hAnsi="Times New Roman" w:cs="Times New Roman"/>
          <w:sz w:val="24"/>
          <w:szCs w:val="24"/>
        </w:rPr>
        <w:t>ormi na kojima je prisutna TZ (F</w:t>
      </w:r>
      <w:r>
        <w:rPr>
          <w:rFonts w:ascii="Times New Roman" w:hAnsi="Times New Roman" w:cs="Times New Roman"/>
          <w:sz w:val="24"/>
          <w:szCs w:val="24"/>
        </w:rPr>
        <w:t>b, Instagram, Twitter)</w:t>
      </w:r>
      <w:r w:rsidR="009D63CD">
        <w:rPr>
          <w:rFonts w:ascii="Times New Roman" w:hAnsi="Times New Roman" w:cs="Times New Roman"/>
          <w:sz w:val="24"/>
          <w:szCs w:val="24"/>
        </w:rPr>
        <w:t>;</w:t>
      </w:r>
    </w:p>
    <w:p w:rsidR="00CE36EE" w:rsidRDefault="00CE36EE" w:rsidP="00CE36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6EE">
        <w:rPr>
          <w:rFonts w:ascii="Times New Roman" w:hAnsi="Times New Roman" w:cs="Times New Roman"/>
          <w:sz w:val="24"/>
          <w:szCs w:val="24"/>
        </w:rPr>
        <w:t>-Pružanje informacija zainteresiranima</w:t>
      </w:r>
      <w:r w:rsidR="009D63CD">
        <w:rPr>
          <w:rFonts w:ascii="Times New Roman" w:hAnsi="Times New Roman" w:cs="Times New Roman"/>
          <w:sz w:val="24"/>
          <w:szCs w:val="24"/>
        </w:rPr>
        <w:t>;</w:t>
      </w:r>
    </w:p>
    <w:p w:rsidR="00CE36EE" w:rsidRDefault="00CE36EE" w:rsidP="00CE36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6EE">
        <w:rPr>
          <w:rFonts w:ascii="Times New Roman" w:hAnsi="Times New Roman" w:cs="Times New Roman"/>
          <w:sz w:val="24"/>
          <w:szCs w:val="24"/>
        </w:rPr>
        <w:t>-Priprema i dostava svih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6EE">
        <w:rPr>
          <w:rFonts w:ascii="Times New Roman" w:hAnsi="Times New Roman" w:cs="Times New Roman"/>
          <w:sz w:val="24"/>
          <w:szCs w:val="24"/>
        </w:rPr>
        <w:t>informacija o destinacij</w:t>
      </w:r>
      <w:r w:rsidR="009D63CD">
        <w:rPr>
          <w:rFonts w:ascii="Times New Roman" w:hAnsi="Times New Roman" w:cs="Times New Roman"/>
          <w:sz w:val="24"/>
          <w:szCs w:val="24"/>
        </w:rPr>
        <w:t>i za potrebe Glavnog ureda HTZ-a;</w:t>
      </w:r>
      <w:r w:rsidRPr="00CE3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6EE" w:rsidRDefault="00CE36EE" w:rsidP="00CE36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6EE">
        <w:rPr>
          <w:rFonts w:ascii="Times New Roman" w:hAnsi="Times New Roman" w:cs="Times New Roman"/>
          <w:sz w:val="24"/>
          <w:szCs w:val="24"/>
        </w:rPr>
        <w:t>-Redovito prikupljanje i ažuriranje podataka o događanjima na području Grada</w:t>
      </w:r>
      <w:r w:rsidR="009D63CD">
        <w:rPr>
          <w:rFonts w:ascii="Times New Roman" w:hAnsi="Times New Roman" w:cs="Times New Roman"/>
          <w:sz w:val="24"/>
          <w:szCs w:val="24"/>
        </w:rPr>
        <w:t>;</w:t>
      </w:r>
    </w:p>
    <w:p w:rsidR="00CE36EE" w:rsidRDefault="00CE36EE" w:rsidP="00CE36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6EE">
        <w:rPr>
          <w:rFonts w:ascii="Times New Roman" w:hAnsi="Times New Roman" w:cs="Times New Roman"/>
          <w:sz w:val="24"/>
          <w:szCs w:val="24"/>
        </w:rPr>
        <w:t>-Praćenje natječaja za potpore u turiz</w:t>
      </w:r>
      <w:r w:rsidR="009D63CD">
        <w:rPr>
          <w:rFonts w:ascii="Times New Roman" w:hAnsi="Times New Roman" w:cs="Times New Roman"/>
          <w:sz w:val="24"/>
          <w:szCs w:val="24"/>
        </w:rPr>
        <w:t xml:space="preserve">mu na stranicama Ministarstva, HTZ-a i Turističke zajednice Ličko senjske Županije i </w:t>
      </w:r>
      <w:r w:rsidRPr="00CE36EE">
        <w:rPr>
          <w:rFonts w:ascii="Times New Roman" w:hAnsi="Times New Roman" w:cs="Times New Roman"/>
          <w:sz w:val="24"/>
          <w:szCs w:val="24"/>
        </w:rPr>
        <w:t>priprema dokumentacije za natječaje na kojima je turistička zajednica prihvatljivi korisnik</w:t>
      </w:r>
      <w:r w:rsidR="009D63CD">
        <w:rPr>
          <w:rFonts w:ascii="Times New Roman" w:hAnsi="Times New Roman" w:cs="Times New Roman"/>
          <w:sz w:val="24"/>
          <w:szCs w:val="24"/>
        </w:rPr>
        <w:t>;</w:t>
      </w:r>
    </w:p>
    <w:p w:rsidR="00CE36EE" w:rsidRPr="00CE36EE" w:rsidRDefault="00CE36EE" w:rsidP="00CE36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6EE">
        <w:rPr>
          <w:rFonts w:ascii="Times New Roman" w:hAnsi="Times New Roman" w:cs="Times New Roman"/>
          <w:sz w:val="24"/>
          <w:szCs w:val="24"/>
        </w:rPr>
        <w:t>-Obavještavanje ostalih dionika o otvoren</w:t>
      </w:r>
      <w:r>
        <w:rPr>
          <w:rFonts w:ascii="Times New Roman" w:hAnsi="Times New Roman" w:cs="Times New Roman"/>
          <w:sz w:val="24"/>
          <w:szCs w:val="24"/>
        </w:rPr>
        <w:t>im javnim pozivima putem web stranice i platformi</w:t>
      </w:r>
      <w:r w:rsidR="009D63CD">
        <w:rPr>
          <w:rFonts w:ascii="Times New Roman" w:hAnsi="Times New Roman" w:cs="Times New Roman"/>
          <w:sz w:val="24"/>
          <w:szCs w:val="24"/>
        </w:rPr>
        <w:t>.</w:t>
      </w:r>
    </w:p>
    <w:p w:rsidR="00D44DB6" w:rsidRDefault="00CE36EE" w:rsidP="00CE36E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planiranih sredstava: 112.710,00 kn</w:t>
      </w:r>
    </w:p>
    <w:p w:rsidR="00D44DB6" w:rsidRDefault="00D44DB6" w:rsidP="00D44DB6">
      <w:pPr>
        <w:pStyle w:val="Bezprored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EE" w:rsidRDefault="00CE36EE" w:rsidP="00D44DB6">
      <w:pPr>
        <w:pStyle w:val="Bezprored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EE" w:rsidRDefault="007D6021" w:rsidP="00CE36EE">
      <w:pPr>
        <w:pStyle w:val="Bezproreda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 tijela turističke zajednice </w:t>
      </w:r>
    </w:p>
    <w:p w:rsidR="00CE36EE" w:rsidRPr="00CE36EE" w:rsidRDefault="00CE36EE" w:rsidP="00CE36EE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E36EE" w:rsidRDefault="00CE36EE" w:rsidP="00CE3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36EE">
        <w:rPr>
          <w:rFonts w:ascii="Times New Roman" w:hAnsi="Times New Roman" w:cs="Times New Roman"/>
          <w:sz w:val="24"/>
          <w:szCs w:val="24"/>
        </w:rPr>
        <w:t>Tijela Turističke zajednice radit će prema Pravilnicima o svom radu i donositi odluke potrebne za realizaciju Programom predviđenih aktivnosti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6021" w:rsidRDefault="007D6021" w:rsidP="00CE3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E36EE" w:rsidRDefault="00CE36EE" w:rsidP="00CE3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36EE">
        <w:rPr>
          <w:rFonts w:ascii="Times New Roman" w:hAnsi="Times New Roman" w:cs="Times New Roman"/>
          <w:sz w:val="24"/>
          <w:szCs w:val="24"/>
        </w:rPr>
        <w:t>Zakonom o turističkim zajednicama i promicanju hrvatskog turizma propisane su zadaće pojedinog tijela Turističke zajednice te minimalan broj sjednica koje se godišnje moraju održati.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6EE">
        <w:rPr>
          <w:rFonts w:ascii="Times New Roman" w:hAnsi="Times New Roman" w:cs="Times New Roman"/>
          <w:sz w:val="24"/>
          <w:szCs w:val="24"/>
        </w:rPr>
        <w:t>Tijela Turističke zajednice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6EE">
        <w:rPr>
          <w:rFonts w:ascii="Times New Roman" w:hAnsi="Times New Roman" w:cs="Times New Roman"/>
          <w:sz w:val="24"/>
          <w:szCs w:val="24"/>
        </w:rPr>
        <w:t xml:space="preserve">ne primaju naknadu za svoj rad. Tijela će redovito održavati sjednice na kojima će pratiti tijek realizacije Programa rada te pratiti prilagođavanje aktivnosti nekim novim projektima i programima koji se javljaju tijekom godine. </w:t>
      </w:r>
    </w:p>
    <w:p w:rsidR="007D6021" w:rsidRDefault="007D6021" w:rsidP="00CE3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4DB6" w:rsidRDefault="00CE36EE" w:rsidP="00CE3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36EE">
        <w:rPr>
          <w:rFonts w:ascii="Times New Roman" w:hAnsi="Times New Roman" w:cs="Times New Roman"/>
          <w:sz w:val="24"/>
          <w:szCs w:val="24"/>
        </w:rPr>
        <w:t>Direktor</w:t>
      </w:r>
      <w:r w:rsidR="00161913">
        <w:rPr>
          <w:rFonts w:ascii="Times New Roman" w:hAnsi="Times New Roman" w:cs="Times New Roman"/>
          <w:sz w:val="24"/>
          <w:szCs w:val="24"/>
        </w:rPr>
        <w:t>ica</w:t>
      </w:r>
      <w:r w:rsidRPr="00CE36EE">
        <w:rPr>
          <w:rFonts w:ascii="Times New Roman" w:hAnsi="Times New Roman" w:cs="Times New Roman"/>
          <w:sz w:val="24"/>
          <w:szCs w:val="24"/>
        </w:rPr>
        <w:t xml:space="preserve"> Turističkog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6EE">
        <w:rPr>
          <w:rFonts w:ascii="Times New Roman" w:hAnsi="Times New Roman" w:cs="Times New Roman"/>
          <w:sz w:val="24"/>
          <w:szCs w:val="24"/>
        </w:rPr>
        <w:t>ureda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6EE">
        <w:rPr>
          <w:rFonts w:ascii="Times New Roman" w:hAnsi="Times New Roman" w:cs="Times New Roman"/>
          <w:sz w:val="24"/>
          <w:szCs w:val="24"/>
        </w:rPr>
        <w:t>u redovitom je kontaktu s Predsjednikom Turističke zajednice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6EE">
        <w:rPr>
          <w:rFonts w:ascii="Times New Roman" w:hAnsi="Times New Roman" w:cs="Times New Roman"/>
          <w:sz w:val="24"/>
          <w:szCs w:val="24"/>
        </w:rPr>
        <w:t>kojega se redovito, između sjednica Turističkog vijeća i Skupštine, informira o svim aktivnostima ureda. Turističko vijeće održat će najmanje četiri sjednice,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6EE">
        <w:rPr>
          <w:rFonts w:ascii="Times New Roman" w:hAnsi="Times New Roman" w:cs="Times New Roman"/>
          <w:sz w:val="24"/>
          <w:szCs w:val="24"/>
        </w:rPr>
        <w:t xml:space="preserve">planirati dinamiku realizacije Programa rada te pratiti izvršenje Financijskog plana. Skupština Turističke </w:t>
      </w:r>
      <w:r w:rsidRPr="00CE36EE">
        <w:rPr>
          <w:rFonts w:ascii="Times New Roman" w:hAnsi="Times New Roman" w:cs="Times New Roman"/>
          <w:sz w:val="24"/>
          <w:szCs w:val="24"/>
        </w:rPr>
        <w:lastRenderedPageBreak/>
        <w:t xml:space="preserve">zajednice održat će najmanje dvije sjednice na kojima će usvajati predložene akte Turističkog vijeća, analizirati izvršenje Programa rada te pratiti sadržaj aktivnosti Programa rada u skladu s kretanjima u turizmu na području Grada. </w:t>
      </w:r>
    </w:p>
    <w:p w:rsidR="00D44DB6" w:rsidRDefault="00D44DB6" w:rsidP="00D44DB6">
      <w:pPr>
        <w:pStyle w:val="Bezprored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DB6" w:rsidRDefault="00D44DB6" w:rsidP="009D63C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4DB6" w:rsidRDefault="00CE36EE" w:rsidP="00CE36EE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DIZAJN VRIJEDNOSTI </w:t>
      </w:r>
    </w:p>
    <w:p w:rsidR="005120C2" w:rsidRDefault="005120C2" w:rsidP="00512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120C2" w:rsidRDefault="005120C2" w:rsidP="005120C2">
      <w:pPr>
        <w:pStyle w:val="Bezproreda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Poticanje i sudjelovanje u uređenju Grada</w:t>
      </w:r>
    </w:p>
    <w:p w:rsidR="005120C2" w:rsidRDefault="005120C2" w:rsidP="00512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34DF6" w:rsidRPr="007D6021" w:rsidRDefault="005120C2" w:rsidP="00334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D6021">
        <w:rPr>
          <w:rFonts w:ascii="Times New Roman" w:hAnsi="Times New Roman" w:cs="Times New Roman"/>
          <w:sz w:val="24"/>
          <w:szCs w:val="24"/>
        </w:rPr>
        <w:t xml:space="preserve">Uređenost i opremljenost destinacije neizostavan je dio cjelokupnog turističkog doživljaja i važan dio identiteta i imidža destinacije. </w:t>
      </w:r>
      <w:r w:rsidR="00334DF6" w:rsidRPr="007D6021">
        <w:rPr>
          <w:rFonts w:ascii="Times New Roman" w:hAnsi="Times New Roman" w:cs="Times New Roman"/>
          <w:sz w:val="24"/>
          <w:szCs w:val="24"/>
        </w:rPr>
        <w:t>Provodi se u cilju očuvanja turističkog prostora, unaprjeđivanja turističkog okružja i zaštite čovjekova okoliša te unaprjeđivanje turističke ponude. Uređenje grada provodi se u  suradnji sa Gradom, Gackom d.o.o. te Srednjom školom Otočac.</w:t>
      </w:r>
    </w:p>
    <w:p w:rsidR="005120C2" w:rsidRPr="007D6021" w:rsidRDefault="005120C2" w:rsidP="005120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D6021">
        <w:rPr>
          <w:rFonts w:ascii="Times New Roman" w:hAnsi="Times New Roman" w:cs="Times New Roman"/>
          <w:sz w:val="24"/>
          <w:szCs w:val="24"/>
        </w:rPr>
        <w:t>Iznos planiranih sredstava : 5.000,00 kn</w:t>
      </w:r>
    </w:p>
    <w:p w:rsidR="005120C2" w:rsidRDefault="005120C2" w:rsidP="005120C2">
      <w:pPr>
        <w:pStyle w:val="Bezproreda"/>
        <w:rPr>
          <w:rFonts w:ascii="Times New Roman" w:hAnsi="Times New Roman" w:cs="Times New Roman"/>
        </w:rPr>
      </w:pPr>
    </w:p>
    <w:p w:rsidR="005120C2" w:rsidRDefault="005120C2" w:rsidP="005120C2">
      <w:pPr>
        <w:pStyle w:val="Bezproreda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5120C2">
        <w:rPr>
          <w:rFonts w:ascii="Times New Roman" w:hAnsi="Times New Roman" w:cs="Times New Roman"/>
          <w:b/>
          <w:sz w:val="24"/>
          <w:szCs w:val="24"/>
        </w:rPr>
        <w:t xml:space="preserve">Manifestacije  </w:t>
      </w:r>
    </w:p>
    <w:p w:rsidR="005120C2" w:rsidRDefault="005120C2" w:rsidP="00512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34DF6" w:rsidRDefault="00334DF6" w:rsidP="00334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Turistička zajednica organizira</w:t>
      </w:r>
      <w:r w:rsidRPr="00090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eko etno, gastronomske, kulturne i zabavne ma</w:t>
      </w:r>
      <w:r w:rsidR="00161913">
        <w:rPr>
          <w:rFonts w:ascii="Times New Roman" w:hAnsi="Times New Roman" w:cs="Times New Roman"/>
          <w:sz w:val="24"/>
          <w:szCs w:val="24"/>
        </w:rPr>
        <w:t xml:space="preserve">nifestacije te podržava </w:t>
      </w:r>
      <w:r>
        <w:rPr>
          <w:rFonts w:ascii="Times New Roman" w:hAnsi="Times New Roman" w:cs="Times New Roman"/>
          <w:sz w:val="24"/>
          <w:szCs w:val="24"/>
        </w:rPr>
        <w:t xml:space="preserve">održavanje </w:t>
      </w:r>
      <w:r w:rsidRPr="00090F6A">
        <w:rPr>
          <w:rFonts w:ascii="Times New Roman" w:hAnsi="Times New Roman" w:cs="Times New Roman"/>
          <w:sz w:val="24"/>
          <w:szCs w:val="24"/>
        </w:rPr>
        <w:t xml:space="preserve">sportskih i ostalih manifestacija koje imaju za cilj unaprjeđenje proizvoda, te stvaranje prepoznatljivog image-a turizma Gacke i Otočca. </w:t>
      </w:r>
    </w:p>
    <w:p w:rsidR="00334DF6" w:rsidRDefault="00334DF6" w:rsidP="00334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120C2" w:rsidRPr="005120C2" w:rsidRDefault="005120C2" w:rsidP="005120C2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20C2">
        <w:rPr>
          <w:rFonts w:ascii="Times New Roman" w:hAnsi="Times New Roman" w:cs="Times New Roman"/>
          <w:sz w:val="24"/>
          <w:szCs w:val="24"/>
        </w:rPr>
        <w:t>Mač</w:t>
      </w:r>
      <w:r>
        <w:rPr>
          <w:rFonts w:ascii="Times New Roman" w:hAnsi="Times New Roman" w:cs="Times New Roman"/>
          <w:sz w:val="24"/>
          <w:szCs w:val="24"/>
        </w:rPr>
        <w:t>kare u G</w:t>
      </w:r>
      <w:r w:rsidRPr="005120C2">
        <w:rPr>
          <w:rFonts w:ascii="Times New Roman" w:hAnsi="Times New Roman" w:cs="Times New Roman"/>
          <w:sz w:val="24"/>
          <w:szCs w:val="24"/>
        </w:rPr>
        <w:t>ackoj</w:t>
      </w:r>
    </w:p>
    <w:p w:rsidR="005120C2" w:rsidRPr="005120C2" w:rsidRDefault="005120C2" w:rsidP="005120C2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20C2">
        <w:rPr>
          <w:rFonts w:ascii="Times New Roman" w:hAnsi="Times New Roman" w:cs="Times New Roman"/>
          <w:sz w:val="24"/>
          <w:szCs w:val="24"/>
        </w:rPr>
        <w:t>Obilježavanje Dana državnosti</w:t>
      </w:r>
    </w:p>
    <w:p w:rsidR="005120C2" w:rsidRPr="005120C2" w:rsidRDefault="005120C2" w:rsidP="005120C2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20C2">
        <w:rPr>
          <w:rFonts w:ascii="Times New Roman" w:hAnsi="Times New Roman" w:cs="Times New Roman"/>
          <w:sz w:val="24"/>
          <w:szCs w:val="24"/>
        </w:rPr>
        <w:t xml:space="preserve"> Eko etno Gacka</w:t>
      </w:r>
    </w:p>
    <w:p w:rsidR="005120C2" w:rsidRPr="007D6021" w:rsidRDefault="005120C2" w:rsidP="005120C2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120C2">
        <w:rPr>
          <w:rFonts w:ascii="Times New Roman" w:hAnsi="Times New Roman" w:cs="Times New Roman"/>
          <w:sz w:val="24"/>
          <w:szCs w:val="24"/>
        </w:rPr>
        <w:t>Advent u Otočcu</w:t>
      </w:r>
      <w:r w:rsidR="009D63CD">
        <w:rPr>
          <w:rFonts w:ascii="Times New Roman" w:hAnsi="Times New Roman" w:cs="Times New Roman"/>
          <w:sz w:val="24"/>
          <w:szCs w:val="24"/>
        </w:rPr>
        <w:t>, Božićni sajam</w:t>
      </w:r>
    </w:p>
    <w:p w:rsidR="005120C2" w:rsidRDefault="005120C2" w:rsidP="005120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planiranih sredstava: </w:t>
      </w:r>
      <w:r w:rsidR="004E0539">
        <w:rPr>
          <w:rFonts w:ascii="Times New Roman" w:hAnsi="Times New Roman" w:cs="Times New Roman"/>
          <w:sz w:val="24"/>
          <w:szCs w:val="24"/>
        </w:rPr>
        <w:t>293</w:t>
      </w:r>
      <w:r w:rsidR="007D6021">
        <w:rPr>
          <w:rFonts w:ascii="Times New Roman" w:hAnsi="Times New Roman" w:cs="Times New Roman"/>
          <w:sz w:val="24"/>
          <w:szCs w:val="24"/>
        </w:rPr>
        <w:t>.190,00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5120C2" w:rsidRDefault="005120C2" w:rsidP="005120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120C2" w:rsidRDefault="004E0539" w:rsidP="00512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Sportske, </w:t>
      </w:r>
      <w:r w:rsidR="005120C2" w:rsidRPr="005120C2">
        <w:rPr>
          <w:rFonts w:ascii="Times New Roman" w:hAnsi="Times New Roman" w:cs="Times New Roman"/>
          <w:b/>
          <w:sz w:val="24"/>
          <w:szCs w:val="24"/>
        </w:rPr>
        <w:t>ostale manifestacije</w:t>
      </w:r>
      <w:r>
        <w:rPr>
          <w:rFonts w:ascii="Times New Roman" w:hAnsi="Times New Roman" w:cs="Times New Roman"/>
          <w:b/>
          <w:sz w:val="24"/>
          <w:szCs w:val="24"/>
        </w:rPr>
        <w:t>, potpore manifestacijama</w:t>
      </w:r>
      <w:r w:rsidR="005120C2" w:rsidRPr="005120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20C2" w:rsidRDefault="005120C2" w:rsidP="00512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120C2" w:rsidRPr="005120C2" w:rsidRDefault="005120C2" w:rsidP="005120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20C2">
        <w:rPr>
          <w:rFonts w:ascii="Times New Roman" w:hAnsi="Times New Roman" w:cs="Times New Roman"/>
          <w:sz w:val="24"/>
          <w:szCs w:val="24"/>
        </w:rPr>
        <w:t xml:space="preserve">Sudjelujemo u organizaciji </w:t>
      </w:r>
      <w:r w:rsidR="009D63CD">
        <w:rPr>
          <w:rFonts w:ascii="Times New Roman" w:hAnsi="Times New Roman" w:cs="Times New Roman"/>
          <w:sz w:val="24"/>
          <w:szCs w:val="24"/>
        </w:rPr>
        <w:t xml:space="preserve">r manifestacije </w:t>
      </w:r>
      <w:r w:rsidR="004E0539">
        <w:rPr>
          <w:rFonts w:ascii="Times New Roman" w:hAnsi="Times New Roman" w:cs="Times New Roman"/>
          <w:sz w:val="24"/>
          <w:szCs w:val="24"/>
        </w:rPr>
        <w:t>Hrvatskog</w:t>
      </w:r>
      <w:r w:rsidRPr="005120C2">
        <w:rPr>
          <w:rFonts w:ascii="Times New Roman" w:hAnsi="Times New Roman" w:cs="Times New Roman"/>
          <w:sz w:val="24"/>
          <w:szCs w:val="24"/>
        </w:rPr>
        <w:t xml:space="preserve"> fe</w:t>
      </w:r>
      <w:r w:rsidR="00161913">
        <w:rPr>
          <w:rFonts w:ascii="Times New Roman" w:hAnsi="Times New Roman" w:cs="Times New Roman"/>
          <w:sz w:val="24"/>
          <w:szCs w:val="24"/>
        </w:rPr>
        <w:t xml:space="preserve">stivala hodanja, </w:t>
      </w:r>
      <w:r w:rsidRPr="005120C2">
        <w:rPr>
          <w:rFonts w:ascii="Times New Roman" w:hAnsi="Times New Roman" w:cs="Times New Roman"/>
          <w:sz w:val="24"/>
          <w:szCs w:val="24"/>
        </w:rPr>
        <w:t xml:space="preserve">podrška </w:t>
      </w:r>
      <w:r w:rsidR="00161913">
        <w:rPr>
          <w:rFonts w:ascii="Times New Roman" w:hAnsi="Times New Roman" w:cs="Times New Roman"/>
          <w:sz w:val="24"/>
          <w:szCs w:val="24"/>
        </w:rPr>
        <w:t xml:space="preserve">smo </w:t>
      </w:r>
      <w:r w:rsidRPr="005120C2">
        <w:rPr>
          <w:rFonts w:ascii="Times New Roman" w:hAnsi="Times New Roman" w:cs="Times New Roman"/>
          <w:sz w:val="24"/>
          <w:szCs w:val="24"/>
        </w:rPr>
        <w:t xml:space="preserve">organizaciji Barkanove biciklijade, </w:t>
      </w:r>
      <w:r w:rsidR="006E6D19">
        <w:rPr>
          <w:rFonts w:ascii="Times New Roman" w:hAnsi="Times New Roman" w:cs="Times New Roman"/>
          <w:sz w:val="24"/>
          <w:szCs w:val="24"/>
        </w:rPr>
        <w:t xml:space="preserve">Malonogometnom turniru MC Maka, </w:t>
      </w:r>
      <w:r w:rsidR="00334DF6">
        <w:rPr>
          <w:rFonts w:ascii="Times New Roman" w:hAnsi="Times New Roman" w:cs="Times New Roman"/>
          <w:sz w:val="24"/>
          <w:szCs w:val="24"/>
        </w:rPr>
        <w:t xml:space="preserve"> </w:t>
      </w:r>
      <w:r w:rsidR="006E6D19">
        <w:rPr>
          <w:rFonts w:ascii="Times New Roman" w:hAnsi="Times New Roman" w:cs="Times New Roman"/>
          <w:sz w:val="24"/>
          <w:szCs w:val="24"/>
        </w:rPr>
        <w:t>Trk</w:t>
      </w:r>
      <w:r w:rsidRPr="005120C2">
        <w:rPr>
          <w:rFonts w:ascii="Times New Roman" w:hAnsi="Times New Roman" w:cs="Times New Roman"/>
          <w:sz w:val="24"/>
          <w:szCs w:val="24"/>
        </w:rPr>
        <w:t xml:space="preserve"> uz Gacku, </w:t>
      </w:r>
      <w:r w:rsidR="00334DF6">
        <w:rPr>
          <w:rFonts w:ascii="Times New Roman" w:hAnsi="Times New Roman" w:cs="Times New Roman"/>
          <w:sz w:val="24"/>
          <w:szCs w:val="24"/>
        </w:rPr>
        <w:t xml:space="preserve">kuglačima, te eventualnim novim sportskim ili kulturnim </w:t>
      </w:r>
      <w:r w:rsidRPr="005120C2">
        <w:rPr>
          <w:rFonts w:ascii="Times New Roman" w:hAnsi="Times New Roman" w:cs="Times New Roman"/>
          <w:sz w:val="24"/>
          <w:szCs w:val="24"/>
        </w:rPr>
        <w:t xml:space="preserve"> događanjima koja se mo</w:t>
      </w:r>
      <w:r w:rsidR="00334DF6">
        <w:rPr>
          <w:rFonts w:ascii="Times New Roman" w:hAnsi="Times New Roman" w:cs="Times New Roman"/>
          <w:sz w:val="24"/>
          <w:szCs w:val="24"/>
        </w:rPr>
        <w:t xml:space="preserve">gu pojaviti u </w:t>
      </w:r>
      <w:r w:rsidRPr="005120C2">
        <w:rPr>
          <w:rFonts w:ascii="Times New Roman" w:hAnsi="Times New Roman" w:cs="Times New Roman"/>
          <w:sz w:val="24"/>
          <w:szCs w:val="24"/>
        </w:rPr>
        <w:t xml:space="preserve">toku godine. </w:t>
      </w:r>
    </w:p>
    <w:p w:rsidR="005120C2" w:rsidRDefault="005120C2" w:rsidP="005120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planiranih sredstava: 25.000,00 kn</w:t>
      </w:r>
    </w:p>
    <w:p w:rsidR="00334DF6" w:rsidRDefault="00334DF6" w:rsidP="005120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4DF6" w:rsidRDefault="00334DF6" w:rsidP="005120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4DF6" w:rsidRPr="00334DF6" w:rsidRDefault="00334DF6" w:rsidP="00334DF6">
      <w:pPr>
        <w:pStyle w:val="Bezproreda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334DF6">
        <w:rPr>
          <w:rFonts w:ascii="Times New Roman" w:hAnsi="Times New Roman" w:cs="Times New Roman"/>
          <w:b/>
          <w:sz w:val="24"/>
          <w:szCs w:val="24"/>
        </w:rPr>
        <w:t>Novi proizvodi</w:t>
      </w:r>
    </w:p>
    <w:p w:rsidR="00334DF6" w:rsidRDefault="00334DF6" w:rsidP="00334D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4DF6" w:rsidRDefault="00334DF6" w:rsidP="00334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Suvremeni turizam temelji se na raznolikosti, autohtonosti, jedinstvenosti, a sve to nije moguće bez stalnih inovacija, novih ideja i sve atraktivnije, kreativnije i raznovrsnije ponude. Turistička ponuda temelji se na posebnim motivima, a stupanj zadovoljstva utvrđuje se </w:t>
      </w:r>
      <w:r>
        <w:rPr>
          <w:rFonts w:ascii="Times New Roman" w:hAnsi="Times New Roman" w:cs="Times New Roman"/>
          <w:sz w:val="24"/>
          <w:szCs w:val="24"/>
        </w:rPr>
        <w:t xml:space="preserve">ostvarenim doživljajem. </w:t>
      </w:r>
    </w:p>
    <w:p w:rsidR="00334DF6" w:rsidRDefault="00334DF6" w:rsidP="00334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4DF6" w:rsidRDefault="00334DF6" w:rsidP="00334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2020. godini </w:t>
      </w:r>
      <w:r w:rsidRPr="00090F6A">
        <w:rPr>
          <w:rFonts w:ascii="Times New Roman" w:hAnsi="Times New Roman" w:cs="Times New Roman"/>
          <w:sz w:val="24"/>
          <w:szCs w:val="24"/>
        </w:rPr>
        <w:t xml:space="preserve">kandidirati </w:t>
      </w:r>
      <w:r>
        <w:rPr>
          <w:rFonts w:ascii="Times New Roman" w:hAnsi="Times New Roman" w:cs="Times New Roman"/>
          <w:sz w:val="24"/>
          <w:szCs w:val="24"/>
        </w:rPr>
        <w:t xml:space="preserve">ćemo </w:t>
      </w:r>
      <w:r w:rsidRPr="00090F6A">
        <w:rPr>
          <w:rFonts w:ascii="Times New Roman" w:hAnsi="Times New Roman" w:cs="Times New Roman"/>
          <w:sz w:val="24"/>
          <w:szCs w:val="24"/>
        </w:rPr>
        <w:t xml:space="preserve">nove </w:t>
      </w:r>
      <w:r>
        <w:rPr>
          <w:rFonts w:ascii="Times New Roman" w:hAnsi="Times New Roman" w:cs="Times New Roman"/>
          <w:sz w:val="24"/>
          <w:szCs w:val="24"/>
        </w:rPr>
        <w:t>programe</w:t>
      </w:r>
      <w:r w:rsidRPr="00090F6A">
        <w:rPr>
          <w:rFonts w:ascii="Times New Roman" w:hAnsi="Times New Roman" w:cs="Times New Roman"/>
          <w:sz w:val="24"/>
          <w:szCs w:val="24"/>
        </w:rPr>
        <w:t xml:space="preserve"> sukladno Javnom pozivu</w:t>
      </w:r>
      <w:r w:rsidR="00161913">
        <w:rPr>
          <w:rFonts w:ascii="Times New Roman" w:hAnsi="Times New Roman" w:cs="Times New Roman"/>
          <w:sz w:val="24"/>
          <w:szCs w:val="24"/>
        </w:rPr>
        <w:t>, ukoliko budemo prihvatljiv korisnik,</w:t>
      </w:r>
      <w:r w:rsidRPr="00090F6A">
        <w:rPr>
          <w:rFonts w:ascii="Times New Roman" w:hAnsi="Times New Roman" w:cs="Times New Roman"/>
          <w:sz w:val="24"/>
          <w:szCs w:val="24"/>
        </w:rPr>
        <w:t xml:space="preserve"> kojeg raspi</w:t>
      </w:r>
      <w:r>
        <w:rPr>
          <w:rFonts w:ascii="Times New Roman" w:hAnsi="Times New Roman" w:cs="Times New Roman"/>
          <w:sz w:val="24"/>
          <w:szCs w:val="24"/>
        </w:rPr>
        <w:t xml:space="preserve">suje HTZ, Ministarstvo turizma i TZ LS Županije. </w:t>
      </w:r>
    </w:p>
    <w:p w:rsidR="009D63CD" w:rsidRDefault="009D63CD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120C2" w:rsidRPr="005E2DEF" w:rsidRDefault="005E2DEF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Sustav javnih b</w:t>
      </w:r>
      <w:r w:rsidR="00D856E9" w:rsidRPr="005E2DEF">
        <w:rPr>
          <w:rFonts w:ascii="Times New Roman" w:hAnsi="Times New Roman" w:cs="Times New Roman"/>
          <w:sz w:val="24"/>
          <w:szCs w:val="24"/>
        </w:rPr>
        <w:t xml:space="preserve">icikala </w:t>
      </w:r>
      <w:r w:rsidRPr="005E2DEF">
        <w:rPr>
          <w:rFonts w:ascii="Times New Roman" w:hAnsi="Times New Roman" w:cs="Times New Roman"/>
          <w:sz w:val="24"/>
          <w:szCs w:val="24"/>
        </w:rPr>
        <w:t xml:space="preserve">zahtjeva svake godine popravke i pripremu za sezonu, tako da planiramo sredstva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D63CD">
        <w:rPr>
          <w:rFonts w:ascii="Times New Roman" w:hAnsi="Times New Roman" w:cs="Times New Roman"/>
          <w:sz w:val="24"/>
          <w:szCs w:val="24"/>
        </w:rPr>
        <w:t>pripremu istih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DB6" w:rsidRDefault="00D44DB6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E2DEF" w:rsidRPr="006E6D19" w:rsidRDefault="005E2DEF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dogovoru sa Udrugom pčelara planiramo , za slijedeću sezonu, cestu meda rad</w:t>
      </w:r>
      <w:r w:rsidR="007D6021">
        <w:rPr>
          <w:rFonts w:ascii="Times New Roman" w:hAnsi="Times New Roman" w:cs="Times New Roman"/>
          <w:sz w:val="24"/>
          <w:szCs w:val="24"/>
        </w:rPr>
        <w:t xml:space="preserve">nog naziva </w:t>
      </w:r>
      <w:r w:rsidR="006E6D19">
        <w:rPr>
          <w:rFonts w:ascii="Times New Roman" w:hAnsi="Times New Roman" w:cs="Times New Roman"/>
          <w:sz w:val="24"/>
          <w:szCs w:val="24"/>
        </w:rPr>
        <w:t>„</w:t>
      </w:r>
      <w:r w:rsidR="007D6021" w:rsidRPr="006E6D19">
        <w:rPr>
          <w:rFonts w:ascii="Times New Roman" w:hAnsi="Times New Roman" w:cs="Times New Roman"/>
          <w:sz w:val="24"/>
          <w:szCs w:val="24"/>
        </w:rPr>
        <w:t>Putevima gackog meda</w:t>
      </w:r>
      <w:r w:rsidR="006E6D19">
        <w:rPr>
          <w:rFonts w:ascii="Times New Roman" w:hAnsi="Times New Roman" w:cs="Times New Roman"/>
          <w:sz w:val="24"/>
          <w:szCs w:val="24"/>
        </w:rPr>
        <w:t>“</w:t>
      </w:r>
      <w:r w:rsidRPr="006E6D19">
        <w:rPr>
          <w:rFonts w:ascii="Times New Roman" w:hAnsi="Times New Roman" w:cs="Times New Roman"/>
          <w:sz w:val="24"/>
          <w:szCs w:val="24"/>
        </w:rPr>
        <w:t>.</w:t>
      </w:r>
      <w:r w:rsidR="006E6D19">
        <w:rPr>
          <w:rFonts w:ascii="Times New Roman" w:hAnsi="Times New Roman" w:cs="Times New Roman"/>
          <w:sz w:val="24"/>
          <w:szCs w:val="24"/>
        </w:rPr>
        <w:t xml:space="preserve"> </w:t>
      </w:r>
      <w:r w:rsidRPr="006E6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DEF" w:rsidRPr="005E2DEF" w:rsidRDefault="005E2DEF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01CC8" w:rsidRDefault="00001CC8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1CC8">
        <w:rPr>
          <w:rFonts w:ascii="Times New Roman" w:hAnsi="Times New Roman" w:cs="Times New Roman"/>
          <w:sz w:val="24"/>
          <w:szCs w:val="24"/>
        </w:rPr>
        <w:t>Turistička Zajednica  Li</w:t>
      </w:r>
      <w:r w:rsidR="00F26DDE">
        <w:rPr>
          <w:rFonts w:ascii="Times New Roman" w:hAnsi="Times New Roman" w:cs="Times New Roman"/>
          <w:sz w:val="24"/>
          <w:szCs w:val="24"/>
        </w:rPr>
        <w:t>č</w:t>
      </w:r>
      <w:r w:rsidRPr="00001CC8">
        <w:rPr>
          <w:rFonts w:ascii="Times New Roman" w:hAnsi="Times New Roman" w:cs="Times New Roman"/>
          <w:sz w:val="24"/>
          <w:szCs w:val="24"/>
        </w:rPr>
        <w:t xml:space="preserve">ko Senjske Županije započela je </w:t>
      </w:r>
      <w:r w:rsidRPr="005E2DEF">
        <w:rPr>
          <w:rFonts w:ascii="Times New Roman" w:hAnsi="Times New Roman" w:cs="Times New Roman"/>
          <w:sz w:val="24"/>
          <w:szCs w:val="24"/>
        </w:rPr>
        <w:t xml:space="preserve">brendiranje gastronomske </w:t>
      </w:r>
      <w:r w:rsidR="00F26DDE" w:rsidRPr="005E2DEF">
        <w:rPr>
          <w:rFonts w:ascii="Times New Roman" w:hAnsi="Times New Roman" w:cs="Times New Roman"/>
          <w:sz w:val="24"/>
          <w:szCs w:val="24"/>
        </w:rPr>
        <w:t>ponude i obiteljskog smještaja</w:t>
      </w:r>
      <w:r w:rsidR="00D6643C" w:rsidRPr="005E2DEF">
        <w:rPr>
          <w:rFonts w:ascii="Times New Roman" w:hAnsi="Times New Roman" w:cs="Times New Roman"/>
          <w:sz w:val="24"/>
          <w:szCs w:val="24"/>
        </w:rPr>
        <w:t xml:space="preserve"> u 2017. god</w:t>
      </w:r>
      <w:r w:rsidRPr="005E2DEF">
        <w:rPr>
          <w:rFonts w:ascii="Times New Roman" w:hAnsi="Times New Roman" w:cs="Times New Roman"/>
          <w:sz w:val="24"/>
          <w:szCs w:val="24"/>
        </w:rPr>
        <w:t>, te</w:t>
      </w:r>
      <w:r w:rsidR="005E2DEF" w:rsidRPr="005E2DEF">
        <w:rPr>
          <w:rFonts w:ascii="Times New Roman" w:hAnsi="Times New Roman" w:cs="Times New Roman"/>
          <w:sz w:val="24"/>
          <w:szCs w:val="24"/>
        </w:rPr>
        <w:t xml:space="preserve"> se</w:t>
      </w:r>
      <w:r w:rsidRPr="005E2DEF">
        <w:rPr>
          <w:rFonts w:ascii="Times New Roman" w:hAnsi="Times New Roman" w:cs="Times New Roman"/>
          <w:sz w:val="24"/>
          <w:szCs w:val="24"/>
        </w:rPr>
        <w:t xml:space="preserve"> planira se nastavak aktivnosti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DEF">
        <w:rPr>
          <w:rFonts w:ascii="Times New Roman" w:hAnsi="Times New Roman" w:cs="Times New Roman"/>
          <w:sz w:val="24"/>
          <w:szCs w:val="24"/>
        </w:rPr>
        <w:t>i u 2020</w:t>
      </w:r>
      <w:r w:rsidR="004246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oko brendiranja.</w:t>
      </w:r>
    </w:p>
    <w:p w:rsidR="00B9213B" w:rsidRDefault="005E2DEF" w:rsidP="00001C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planiranih sredstava: 21.000,00 kn </w:t>
      </w:r>
    </w:p>
    <w:p w:rsidR="008031CD" w:rsidRDefault="008031CD" w:rsidP="00001C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6643C" w:rsidRDefault="00D6643C" w:rsidP="004E0539">
      <w:pPr>
        <w:pStyle w:val="Bezproreda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 xml:space="preserve">TIC     </w:t>
      </w:r>
    </w:p>
    <w:p w:rsidR="005E2DEF" w:rsidRDefault="005E2DEF" w:rsidP="00D664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6643C" w:rsidRDefault="00D6643C" w:rsidP="00D664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3E3F">
        <w:rPr>
          <w:rFonts w:ascii="Times New Roman" w:hAnsi="Times New Roman" w:cs="Times New Roman"/>
          <w:sz w:val="24"/>
          <w:szCs w:val="24"/>
        </w:rPr>
        <w:t>Sukladno mjerama HZZ-a raspisati ćemo</w:t>
      </w:r>
      <w:r w:rsidR="005E2DEF">
        <w:rPr>
          <w:rFonts w:ascii="Times New Roman" w:hAnsi="Times New Roman" w:cs="Times New Roman"/>
          <w:sz w:val="24"/>
          <w:szCs w:val="24"/>
        </w:rPr>
        <w:t xml:space="preserve"> i  u 2020</w:t>
      </w:r>
      <w:r>
        <w:rPr>
          <w:rFonts w:ascii="Times New Roman" w:hAnsi="Times New Roman" w:cs="Times New Roman"/>
          <w:sz w:val="24"/>
          <w:szCs w:val="24"/>
        </w:rPr>
        <w:t xml:space="preserve">. g </w:t>
      </w:r>
      <w:r w:rsidRPr="00473E3F">
        <w:rPr>
          <w:rFonts w:ascii="Times New Roman" w:hAnsi="Times New Roman" w:cs="Times New Roman"/>
          <w:sz w:val="24"/>
          <w:szCs w:val="24"/>
        </w:rPr>
        <w:t xml:space="preserve"> natječaj za stručno osposobljavanje bez zasnivanja ra</w:t>
      </w:r>
      <w:r>
        <w:rPr>
          <w:rFonts w:ascii="Times New Roman" w:hAnsi="Times New Roman" w:cs="Times New Roman"/>
          <w:sz w:val="24"/>
          <w:szCs w:val="24"/>
        </w:rPr>
        <w:t>dnog odnosa. Sa uskrsnim praznicima počinje i rad na TIC-</w:t>
      </w:r>
      <w:r w:rsidR="009D63CD">
        <w:rPr>
          <w:rFonts w:ascii="Times New Roman" w:hAnsi="Times New Roman" w:cs="Times New Roman"/>
          <w:sz w:val="24"/>
          <w:szCs w:val="24"/>
        </w:rPr>
        <w:t xml:space="preserve"> u pa nam je potreban djelatnik.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DEF" w:rsidRDefault="005E2DEF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planiranih sredstava: 30.000,00 kn </w:t>
      </w:r>
    </w:p>
    <w:p w:rsidR="00D6643C" w:rsidRDefault="00D6643C" w:rsidP="00001C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172F9" w:rsidRPr="00090F6A" w:rsidRDefault="008172F9" w:rsidP="00700B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172F9" w:rsidRPr="00090F6A" w:rsidRDefault="008172F9" w:rsidP="005505E4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KOMUNIKACIJA VRIJEDNOSTI</w:t>
      </w:r>
    </w:p>
    <w:p w:rsidR="005B12E5" w:rsidRPr="00090F6A" w:rsidRDefault="005B12E5" w:rsidP="00550E0A">
      <w:pPr>
        <w:pStyle w:val="Bezproreda"/>
        <w:ind w:left="566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172F9" w:rsidRPr="00090F6A" w:rsidRDefault="0086212A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Zadaća </w:t>
      </w:r>
      <w:r w:rsidRPr="00090F6A">
        <w:rPr>
          <w:rFonts w:ascii="Times New Roman" w:hAnsi="Times New Roman" w:cs="Times New Roman"/>
          <w:b/>
          <w:sz w:val="24"/>
          <w:szCs w:val="24"/>
        </w:rPr>
        <w:t>K</w:t>
      </w:r>
      <w:r w:rsidR="008172F9" w:rsidRPr="00090F6A">
        <w:rPr>
          <w:rFonts w:ascii="Times New Roman" w:hAnsi="Times New Roman" w:cs="Times New Roman"/>
          <w:b/>
          <w:sz w:val="24"/>
          <w:szCs w:val="24"/>
        </w:rPr>
        <w:t>omunikacija vrijednosti</w:t>
      </w:r>
      <w:r w:rsidR="008172F9" w:rsidRPr="00090F6A">
        <w:rPr>
          <w:rFonts w:ascii="Times New Roman" w:hAnsi="Times New Roman" w:cs="Times New Roman"/>
          <w:sz w:val="24"/>
          <w:szCs w:val="24"/>
        </w:rPr>
        <w:t xml:space="preserve"> sadrži alate usmjeren</w:t>
      </w:r>
      <w:r w:rsidR="00473E3F">
        <w:rPr>
          <w:rFonts w:ascii="Times New Roman" w:hAnsi="Times New Roman" w:cs="Times New Roman"/>
          <w:sz w:val="24"/>
          <w:szCs w:val="24"/>
        </w:rPr>
        <w:t xml:space="preserve">e na efikasnije komuniciranje </w:t>
      </w:r>
      <w:r w:rsidR="008172F9" w:rsidRPr="00090F6A">
        <w:rPr>
          <w:rFonts w:ascii="Times New Roman" w:hAnsi="Times New Roman" w:cs="Times New Roman"/>
          <w:sz w:val="24"/>
          <w:szCs w:val="24"/>
        </w:rPr>
        <w:t>ciljanom publikom, te pridonosi stvaranju marke destinacije.</w:t>
      </w:r>
    </w:p>
    <w:p w:rsidR="00766FA9" w:rsidRPr="00090F6A" w:rsidRDefault="00296B29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Postojeću web stranicu</w:t>
      </w:r>
      <w:r w:rsidR="0073690F" w:rsidRPr="00090F6A">
        <w:rPr>
          <w:rFonts w:ascii="Times New Roman" w:hAnsi="Times New Roman" w:cs="Times New Roman"/>
          <w:sz w:val="24"/>
          <w:szCs w:val="24"/>
        </w:rPr>
        <w:t xml:space="preserve"> potrebno je nadopunjavati i stalno osvježavati novim inf</w:t>
      </w:r>
      <w:r w:rsidR="006E6D19">
        <w:rPr>
          <w:rFonts w:ascii="Times New Roman" w:hAnsi="Times New Roman" w:cs="Times New Roman"/>
          <w:sz w:val="24"/>
          <w:szCs w:val="24"/>
        </w:rPr>
        <w:t>ormacijama</w:t>
      </w:r>
      <w:r w:rsidR="009D63CD">
        <w:rPr>
          <w:rFonts w:ascii="Times New Roman" w:hAnsi="Times New Roman" w:cs="Times New Roman"/>
          <w:sz w:val="24"/>
          <w:szCs w:val="24"/>
        </w:rPr>
        <w:t xml:space="preserve"> i fotografijama </w:t>
      </w:r>
      <w:r w:rsidR="006E6D19">
        <w:rPr>
          <w:rFonts w:ascii="Times New Roman" w:hAnsi="Times New Roman" w:cs="Times New Roman"/>
          <w:sz w:val="24"/>
          <w:szCs w:val="24"/>
        </w:rPr>
        <w:t xml:space="preserve"> kako bi bile aktualna i destinacija vidljivija</w:t>
      </w:r>
      <w:r w:rsidR="0073690F" w:rsidRPr="00090F6A">
        <w:rPr>
          <w:rFonts w:ascii="Times New Roman" w:hAnsi="Times New Roman" w:cs="Times New Roman"/>
          <w:sz w:val="24"/>
          <w:szCs w:val="24"/>
        </w:rPr>
        <w:t xml:space="preserve">. To se odnosi na informacije o svim događanjima i aktualnostima turističke ponude. </w:t>
      </w:r>
    </w:p>
    <w:p w:rsidR="009A02F7" w:rsidRPr="00090F6A" w:rsidRDefault="009A02F7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3690F" w:rsidRDefault="0073690F" w:rsidP="00550E0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Online komunikacije</w:t>
      </w:r>
      <w:r w:rsidRPr="00090F6A">
        <w:rPr>
          <w:rFonts w:ascii="Times New Roman" w:hAnsi="Times New Roman" w:cs="Times New Roman"/>
          <w:sz w:val="24"/>
          <w:szCs w:val="24"/>
        </w:rPr>
        <w:t xml:space="preserve"> – sadrži promotivne i druge tržišne aktivnosti koje su planirane s naglaskom na specifičnoj promidžbi strateški značajnih proizvoda destinacije</w:t>
      </w:r>
      <w:r w:rsidR="00ED180E">
        <w:rPr>
          <w:rFonts w:ascii="Times New Roman" w:hAnsi="Times New Roman" w:cs="Times New Roman"/>
          <w:sz w:val="24"/>
          <w:szCs w:val="24"/>
        </w:rPr>
        <w:t>. Nastaviti ćemo dobru suradnju sa tele</w:t>
      </w:r>
      <w:r w:rsidR="008E6118">
        <w:rPr>
          <w:rFonts w:ascii="Times New Roman" w:hAnsi="Times New Roman" w:cs="Times New Roman"/>
          <w:sz w:val="24"/>
          <w:szCs w:val="24"/>
        </w:rPr>
        <w:t>vizijskim kućama, oglašavati će</w:t>
      </w:r>
      <w:r w:rsidR="00ED180E">
        <w:rPr>
          <w:rFonts w:ascii="Times New Roman" w:hAnsi="Times New Roman" w:cs="Times New Roman"/>
          <w:sz w:val="24"/>
          <w:szCs w:val="24"/>
        </w:rPr>
        <w:t>mo se</w:t>
      </w:r>
      <w:r w:rsidR="006E6D19">
        <w:rPr>
          <w:rFonts w:ascii="Times New Roman" w:hAnsi="Times New Roman" w:cs="Times New Roman"/>
          <w:sz w:val="24"/>
          <w:szCs w:val="24"/>
        </w:rPr>
        <w:t xml:space="preserve"> putem interneta i časopisa</w:t>
      </w:r>
      <w:r w:rsidR="007611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DEF" w:rsidRDefault="005E2DEF" w:rsidP="005E2DEF">
      <w:pPr>
        <w:pStyle w:val="Bezproreda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planiranih sredstava: 23.000,00 kn </w:t>
      </w:r>
    </w:p>
    <w:p w:rsidR="005E2DEF" w:rsidRDefault="005E2DEF" w:rsidP="005E2DEF">
      <w:pPr>
        <w:pStyle w:val="Bezprored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F5E7A" w:rsidRPr="00ED180E" w:rsidRDefault="007F5E7A" w:rsidP="007F5E7A">
      <w:pPr>
        <w:pStyle w:val="Bezproreda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FF0" w:rsidRDefault="0073690F" w:rsidP="005E2DEF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Ofline komunikacije</w:t>
      </w:r>
      <w:r w:rsidR="004246F7">
        <w:rPr>
          <w:rFonts w:ascii="Times New Roman" w:hAnsi="Times New Roman" w:cs="Times New Roman"/>
          <w:sz w:val="24"/>
          <w:szCs w:val="24"/>
        </w:rPr>
        <w:t xml:space="preserve"> - </w:t>
      </w:r>
      <w:r w:rsidRPr="00090F6A">
        <w:rPr>
          <w:rFonts w:ascii="Times New Roman" w:hAnsi="Times New Roman" w:cs="Times New Roman"/>
          <w:sz w:val="24"/>
          <w:szCs w:val="24"/>
        </w:rPr>
        <w:t xml:space="preserve"> sadrži oglašavanje koje ostaje temeljem promotivnih aktivnosti</w:t>
      </w:r>
      <w:r w:rsidR="00BE3016" w:rsidRPr="00090F6A">
        <w:rPr>
          <w:rFonts w:ascii="Times New Roman" w:hAnsi="Times New Roman" w:cs="Times New Roman"/>
          <w:sz w:val="24"/>
          <w:szCs w:val="24"/>
        </w:rPr>
        <w:t>, izradu novog promidžbenog materijala prema potrebi suvremenog turista</w:t>
      </w:r>
      <w:r w:rsidR="00ED180E">
        <w:rPr>
          <w:rFonts w:ascii="Times New Roman" w:hAnsi="Times New Roman" w:cs="Times New Roman"/>
          <w:sz w:val="24"/>
          <w:szCs w:val="24"/>
        </w:rPr>
        <w:t xml:space="preserve"> (</w:t>
      </w:r>
      <w:r w:rsidR="009C7740">
        <w:rPr>
          <w:rFonts w:ascii="Times New Roman" w:hAnsi="Times New Roman" w:cs="Times New Roman"/>
          <w:sz w:val="24"/>
          <w:szCs w:val="24"/>
        </w:rPr>
        <w:t xml:space="preserve">letci za potrebe vjerskog turizma, </w:t>
      </w:r>
      <w:r w:rsidR="007611CC">
        <w:rPr>
          <w:rFonts w:ascii="Times New Roman" w:hAnsi="Times New Roman" w:cs="Times New Roman"/>
          <w:sz w:val="24"/>
          <w:szCs w:val="24"/>
        </w:rPr>
        <w:t xml:space="preserve">nova turistička karta, objedinjena biciklistička karta, </w:t>
      </w:r>
      <w:r w:rsidR="00700B2D">
        <w:rPr>
          <w:rFonts w:ascii="Times New Roman" w:hAnsi="Times New Roman" w:cs="Times New Roman"/>
          <w:sz w:val="24"/>
          <w:szCs w:val="24"/>
        </w:rPr>
        <w:t xml:space="preserve">letci za </w:t>
      </w:r>
      <w:r w:rsidR="007611CC">
        <w:rPr>
          <w:rFonts w:ascii="Times New Roman" w:hAnsi="Times New Roman" w:cs="Times New Roman"/>
          <w:sz w:val="24"/>
          <w:szCs w:val="24"/>
        </w:rPr>
        <w:t>aktivni turizam</w:t>
      </w:r>
      <w:r w:rsidR="00700B2D">
        <w:rPr>
          <w:rFonts w:ascii="Times New Roman" w:hAnsi="Times New Roman" w:cs="Times New Roman"/>
          <w:sz w:val="24"/>
          <w:szCs w:val="24"/>
        </w:rPr>
        <w:t>;</w:t>
      </w:r>
      <w:r w:rsidR="009C7740">
        <w:rPr>
          <w:rFonts w:ascii="Times New Roman" w:hAnsi="Times New Roman" w:cs="Times New Roman"/>
          <w:sz w:val="24"/>
          <w:szCs w:val="24"/>
        </w:rPr>
        <w:t>)</w:t>
      </w:r>
      <w:r w:rsidR="00BE3016" w:rsidRPr="00090F6A">
        <w:rPr>
          <w:rFonts w:ascii="Times New Roman" w:hAnsi="Times New Roman" w:cs="Times New Roman"/>
          <w:sz w:val="24"/>
          <w:szCs w:val="24"/>
        </w:rPr>
        <w:t xml:space="preserve"> </w:t>
      </w:r>
      <w:r w:rsidR="004246F7">
        <w:rPr>
          <w:rFonts w:ascii="Times New Roman" w:hAnsi="Times New Roman" w:cs="Times New Roman"/>
          <w:sz w:val="24"/>
          <w:szCs w:val="24"/>
        </w:rPr>
        <w:t>reprint</w:t>
      </w:r>
      <w:r w:rsidR="008C2161">
        <w:rPr>
          <w:rFonts w:ascii="Times New Roman" w:hAnsi="Times New Roman" w:cs="Times New Roman"/>
          <w:sz w:val="24"/>
          <w:szCs w:val="24"/>
        </w:rPr>
        <w:t xml:space="preserve"> letaka,</w:t>
      </w:r>
      <w:r w:rsidR="004246F7">
        <w:rPr>
          <w:rFonts w:ascii="Times New Roman" w:hAnsi="Times New Roman" w:cs="Times New Roman"/>
          <w:sz w:val="24"/>
          <w:szCs w:val="24"/>
        </w:rPr>
        <w:t xml:space="preserve"> </w:t>
      </w:r>
      <w:r w:rsidR="00BE3016" w:rsidRPr="00090F6A">
        <w:rPr>
          <w:rFonts w:ascii="Times New Roman" w:hAnsi="Times New Roman" w:cs="Times New Roman"/>
          <w:sz w:val="24"/>
          <w:szCs w:val="24"/>
        </w:rPr>
        <w:t>suvenire za promidžbu</w:t>
      </w:r>
      <w:r w:rsidR="00700B2D">
        <w:rPr>
          <w:rFonts w:ascii="Times New Roman" w:hAnsi="Times New Roman" w:cs="Times New Roman"/>
          <w:sz w:val="24"/>
          <w:szCs w:val="24"/>
        </w:rPr>
        <w:t xml:space="preserve"> (photobook) </w:t>
      </w:r>
      <w:r w:rsidR="004246F7">
        <w:rPr>
          <w:rFonts w:ascii="Times New Roman" w:hAnsi="Times New Roman" w:cs="Times New Roman"/>
          <w:sz w:val="24"/>
          <w:szCs w:val="24"/>
        </w:rPr>
        <w:t xml:space="preserve">; </w:t>
      </w:r>
      <w:r w:rsidR="00700B2D">
        <w:rPr>
          <w:rFonts w:ascii="Times New Roman" w:hAnsi="Times New Roman" w:cs="Times New Roman"/>
          <w:sz w:val="24"/>
          <w:szCs w:val="24"/>
        </w:rPr>
        <w:t xml:space="preserve">zamjenu naljepnica na </w:t>
      </w:r>
      <w:r w:rsidR="009C7740">
        <w:rPr>
          <w:rFonts w:ascii="Times New Roman" w:hAnsi="Times New Roman" w:cs="Times New Roman"/>
          <w:sz w:val="24"/>
          <w:szCs w:val="24"/>
        </w:rPr>
        <w:t xml:space="preserve"> </w:t>
      </w:r>
      <w:r w:rsidR="007611CC">
        <w:rPr>
          <w:rFonts w:ascii="Times New Roman" w:hAnsi="Times New Roman" w:cs="Times New Roman"/>
          <w:sz w:val="24"/>
          <w:szCs w:val="24"/>
        </w:rPr>
        <w:t>info tablama</w:t>
      </w:r>
      <w:r w:rsidR="009C7740">
        <w:rPr>
          <w:rFonts w:ascii="Times New Roman" w:hAnsi="Times New Roman" w:cs="Times New Roman"/>
          <w:sz w:val="24"/>
          <w:szCs w:val="24"/>
        </w:rPr>
        <w:t xml:space="preserve"> uz </w:t>
      </w:r>
      <w:r w:rsidR="007611CC">
        <w:rPr>
          <w:rFonts w:ascii="Times New Roman" w:hAnsi="Times New Roman" w:cs="Times New Roman"/>
          <w:sz w:val="24"/>
          <w:szCs w:val="24"/>
        </w:rPr>
        <w:t>rijeku Gacku</w:t>
      </w:r>
      <w:r w:rsidR="004246F7">
        <w:rPr>
          <w:rFonts w:ascii="Times New Roman" w:hAnsi="Times New Roman" w:cs="Times New Roman"/>
          <w:sz w:val="24"/>
          <w:szCs w:val="24"/>
        </w:rPr>
        <w:t xml:space="preserve"> </w:t>
      </w:r>
      <w:r w:rsidR="008C2161">
        <w:rPr>
          <w:rFonts w:ascii="Times New Roman" w:hAnsi="Times New Roman" w:cs="Times New Roman"/>
          <w:sz w:val="24"/>
          <w:szCs w:val="24"/>
        </w:rPr>
        <w:t xml:space="preserve">,zamjenu info ploče na Uredu i novih naljepnica; </w:t>
      </w:r>
      <w:r w:rsidR="004246F7">
        <w:rPr>
          <w:rFonts w:ascii="Times New Roman" w:hAnsi="Times New Roman" w:cs="Times New Roman"/>
          <w:sz w:val="24"/>
          <w:szCs w:val="24"/>
        </w:rPr>
        <w:t xml:space="preserve"> </w:t>
      </w:r>
      <w:r w:rsidR="008C2161">
        <w:rPr>
          <w:rFonts w:ascii="Times New Roman" w:hAnsi="Times New Roman" w:cs="Times New Roman"/>
          <w:sz w:val="24"/>
          <w:szCs w:val="24"/>
        </w:rPr>
        <w:t xml:space="preserve">nabavu nove </w:t>
      </w:r>
      <w:r w:rsidR="004246F7">
        <w:rPr>
          <w:rFonts w:ascii="Times New Roman" w:hAnsi="Times New Roman" w:cs="Times New Roman"/>
          <w:sz w:val="24"/>
          <w:szCs w:val="24"/>
        </w:rPr>
        <w:t>table dobrodošlice</w:t>
      </w:r>
      <w:r w:rsidR="008C2161">
        <w:rPr>
          <w:rFonts w:ascii="Times New Roman" w:hAnsi="Times New Roman" w:cs="Times New Roman"/>
          <w:sz w:val="24"/>
          <w:szCs w:val="24"/>
        </w:rPr>
        <w:t xml:space="preserve"> na ulazu sa strane mora</w:t>
      </w:r>
      <w:r w:rsidR="004246F7">
        <w:rPr>
          <w:rFonts w:ascii="Times New Roman" w:hAnsi="Times New Roman" w:cs="Times New Roman"/>
          <w:sz w:val="24"/>
          <w:szCs w:val="24"/>
        </w:rPr>
        <w:t>.</w:t>
      </w:r>
      <w:r w:rsidR="005E2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DEF" w:rsidRDefault="005E2DEF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Iznos planiranih sredstava: 87.000,00 kn </w:t>
      </w:r>
    </w:p>
    <w:p w:rsidR="00F26DDE" w:rsidRPr="00090F6A" w:rsidRDefault="00F26DDE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E3016" w:rsidRPr="00090F6A" w:rsidRDefault="00BE3016" w:rsidP="005505E4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DISTRIBUCIJA I PRODAJA VRIJEDNOSTI</w:t>
      </w:r>
    </w:p>
    <w:p w:rsidR="008460AA" w:rsidRPr="00090F6A" w:rsidRDefault="008460A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C7740" w:rsidRDefault="008446AD" w:rsidP="009C774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740">
        <w:rPr>
          <w:rFonts w:ascii="Times New Roman" w:hAnsi="Times New Roman" w:cs="Times New Roman"/>
          <w:b/>
          <w:sz w:val="24"/>
          <w:szCs w:val="24"/>
        </w:rPr>
        <w:t>Sajmovi</w:t>
      </w:r>
      <w:r w:rsidRPr="009C7740">
        <w:rPr>
          <w:rFonts w:ascii="Times New Roman" w:hAnsi="Times New Roman" w:cs="Times New Roman"/>
          <w:sz w:val="24"/>
          <w:szCs w:val="24"/>
        </w:rPr>
        <w:t xml:space="preserve"> u skladu sa zakonskim propisima –</w:t>
      </w:r>
      <w:r w:rsidR="008460AA">
        <w:rPr>
          <w:rFonts w:ascii="Times New Roman" w:hAnsi="Times New Roman" w:cs="Times New Roman"/>
          <w:sz w:val="24"/>
          <w:szCs w:val="24"/>
        </w:rPr>
        <w:t xml:space="preserve"> </w:t>
      </w:r>
      <w:r w:rsidR="007F5E7A" w:rsidRPr="009C7740">
        <w:rPr>
          <w:rFonts w:ascii="Times New Roman" w:hAnsi="Times New Roman" w:cs="Times New Roman"/>
          <w:sz w:val="24"/>
          <w:szCs w:val="24"/>
        </w:rPr>
        <w:t>P</w:t>
      </w:r>
      <w:r w:rsidR="008C2161">
        <w:rPr>
          <w:rFonts w:ascii="Times New Roman" w:hAnsi="Times New Roman" w:cs="Times New Roman"/>
          <w:sz w:val="24"/>
          <w:szCs w:val="24"/>
        </w:rPr>
        <w:t>rogramom rada za 2020</w:t>
      </w:r>
      <w:r w:rsidR="00E71E3B" w:rsidRPr="009C7740">
        <w:rPr>
          <w:rFonts w:ascii="Times New Roman" w:hAnsi="Times New Roman" w:cs="Times New Roman"/>
          <w:sz w:val="24"/>
          <w:szCs w:val="24"/>
        </w:rPr>
        <w:t>. g</w:t>
      </w:r>
      <w:r w:rsidRPr="009C7740">
        <w:rPr>
          <w:rFonts w:ascii="Times New Roman" w:hAnsi="Times New Roman" w:cs="Times New Roman"/>
          <w:sz w:val="24"/>
          <w:szCs w:val="24"/>
        </w:rPr>
        <w:t>odinu predlaže se odlazak na</w:t>
      </w:r>
      <w:r w:rsidR="00932FB1" w:rsidRPr="009C7740">
        <w:rPr>
          <w:rFonts w:ascii="Times New Roman" w:hAnsi="Times New Roman" w:cs="Times New Roman"/>
          <w:sz w:val="24"/>
          <w:szCs w:val="24"/>
        </w:rPr>
        <w:t xml:space="preserve"> inozemne sajmo</w:t>
      </w:r>
      <w:r w:rsidR="00296B29" w:rsidRPr="009C7740">
        <w:rPr>
          <w:rFonts w:ascii="Times New Roman" w:hAnsi="Times New Roman" w:cs="Times New Roman"/>
          <w:sz w:val="24"/>
          <w:szCs w:val="24"/>
        </w:rPr>
        <w:t>ve u suradnji sa TZ L</w:t>
      </w:r>
      <w:r w:rsidR="00700B2D">
        <w:rPr>
          <w:rFonts w:ascii="Times New Roman" w:hAnsi="Times New Roman" w:cs="Times New Roman"/>
          <w:sz w:val="24"/>
          <w:szCs w:val="24"/>
        </w:rPr>
        <w:t xml:space="preserve">S Županije; </w:t>
      </w:r>
      <w:r w:rsidR="008460AA">
        <w:rPr>
          <w:rFonts w:ascii="Times New Roman" w:hAnsi="Times New Roman" w:cs="Times New Roman"/>
          <w:sz w:val="24"/>
          <w:szCs w:val="24"/>
        </w:rPr>
        <w:t>aktivno praćenje sajmova</w:t>
      </w:r>
      <w:r w:rsidR="007D15C3">
        <w:rPr>
          <w:rFonts w:ascii="Times New Roman" w:hAnsi="Times New Roman" w:cs="Times New Roman"/>
          <w:sz w:val="24"/>
          <w:szCs w:val="24"/>
        </w:rPr>
        <w:t xml:space="preserve"> dostavom promidžbenog materijala</w:t>
      </w:r>
      <w:r w:rsidR="008460AA">
        <w:rPr>
          <w:rFonts w:ascii="Times New Roman" w:hAnsi="Times New Roman" w:cs="Times New Roman"/>
          <w:sz w:val="24"/>
          <w:szCs w:val="24"/>
        </w:rPr>
        <w:t>.</w:t>
      </w:r>
    </w:p>
    <w:p w:rsidR="005E2DEF" w:rsidRDefault="005E2DEF" w:rsidP="005E2DE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planiranih sredstava: 20.000,00 kn </w:t>
      </w:r>
    </w:p>
    <w:p w:rsidR="007F5E7A" w:rsidRPr="00090F6A" w:rsidRDefault="007F5E7A" w:rsidP="007F5E7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63CD" w:rsidRDefault="008446AD" w:rsidP="005E2DE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63CD">
        <w:rPr>
          <w:rFonts w:ascii="Times New Roman" w:hAnsi="Times New Roman" w:cs="Times New Roman"/>
          <w:b/>
          <w:sz w:val="24"/>
          <w:szCs w:val="24"/>
        </w:rPr>
        <w:t>Studijska putovanja novinara</w:t>
      </w:r>
      <w:r w:rsidRPr="009D63CD">
        <w:rPr>
          <w:rFonts w:ascii="Times New Roman" w:hAnsi="Times New Roman" w:cs="Times New Roman"/>
          <w:sz w:val="24"/>
          <w:szCs w:val="24"/>
        </w:rPr>
        <w:t xml:space="preserve"> – pridonose boljoj sveukupnoj promidžbi naše destinacije. </w:t>
      </w:r>
    </w:p>
    <w:p w:rsidR="005E2DEF" w:rsidRPr="009D63CD" w:rsidRDefault="005E2DEF" w:rsidP="009D63C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D63CD">
        <w:rPr>
          <w:rFonts w:ascii="Times New Roman" w:hAnsi="Times New Roman" w:cs="Times New Roman"/>
          <w:sz w:val="24"/>
          <w:szCs w:val="24"/>
        </w:rPr>
        <w:t xml:space="preserve">Iznos planiranih sredstava: 2.000,00 kn </w:t>
      </w:r>
    </w:p>
    <w:p w:rsidR="009C7740" w:rsidRPr="009C7740" w:rsidRDefault="005E2DEF" w:rsidP="005E2DEF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7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3A3A" w:rsidRDefault="00862DB9" w:rsidP="00DE263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lastRenderedPageBreak/>
        <w:t>Posebne prezentacije</w:t>
      </w:r>
      <w:r w:rsidRPr="00090F6A">
        <w:rPr>
          <w:rFonts w:ascii="Times New Roman" w:hAnsi="Times New Roman" w:cs="Times New Roman"/>
          <w:sz w:val="24"/>
          <w:szCs w:val="24"/>
        </w:rPr>
        <w:t xml:space="preserve"> sadrže nove i suvremene turističke trendove na tržištu od posebnih interesa. Glavni ciljevi projekta su održivi razvoj turizma t</w:t>
      </w:r>
      <w:r w:rsidR="009C7740">
        <w:rPr>
          <w:rFonts w:ascii="Times New Roman" w:hAnsi="Times New Roman" w:cs="Times New Roman"/>
          <w:sz w:val="24"/>
          <w:szCs w:val="24"/>
        </w:rPr>
        <w:t>uristički nerazvijenih područja.</w:t>
      </w:r>
    </w:p>
    <w:p w:rsidR="005E2DEF" w:rsidRDefault="005E2DEF" w:rsidP="005E2DE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planiranih sredstava: 7.000,00 kn </w:t>
      </w:r>
    </w:p>
    <w:p w:rsidR="005E2DEF" w:rsidRPr="005E2DEF" w:rsidRDefault="005E2DEF" w:rsidP="005E2DE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9213B" w:rsidRDefault="00B9213B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189A" w:rsidRPr="00090F6A" w:rsidRDefault="0041189A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764CC" w:rsidRDefault="00172C5E" w:rsidP="005E2DEF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INTERNI MARKETING</w:t>
      </w:r>
    </w:p>
    <w:p w:rsidR="00917DCD" w:rsidRDefault="00917DCD" w:rsidP="00917DCD">
      <w:pPr>
        <w:pStyle w:val="Bezproreda"/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EFE" w:rsidRPr="00B42EFE" w:rsidRDefault="00B42EFE" w:rsidP="00B42EFE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FE">
        <w:rPr>
          <w:rFonts w:ascii="Times New Roman" w:hAnsi="Times New Roman" w:cs="Times New Roman"/>
        </w:rPr>
        <w:t>Edukacija subjekata u turizmu grada i zaposlenih u TZ</w:t>
      </w:r>
      <w:r>
        <w:rPr>
          <w:rFonts w:ascii="Times New Roman" w:hAnsi="Times New Roman" w:cs="Times New Roman"/>
        </w:rPr>
        <w:t xml:space="preserve">G Otočca </w:t>
      </w:r>
    </w:p>
    <w:p w:rsidR="009764CC" w:rsidRPr="00090F6A" w:rsidRDefault="009764CC" w:rsidP="00B9213B">
      <w:pPr>
        <w:pStyle w:val="Bezproreda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6D19" w:rsidRDefault="009764CC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Interni marketing odnosi se na edukaciju</w:t>
      </w:r>
      <w:r w:rsidR="00E60DC6" w:rsidRPr="00090F6A">
        <w:rPr>
          <w:rFonts w:ascii="Times New Roman" w:hAnsi="Times New Roman" w:cs="Times New Roman"/>
          <w:sz w:val="24"/>
          <w:szCs w:val="24"/>
        </w:rPr>
        <w:t>,</w:t>
      </w:r>
      <w:r w:rsidRPr="00090F6A">
        <w:rPr>
          <w:rFonts w:ascii="Times New Roman" w:hAnsi="Times New Roman" w:cs="Times New Roman"/>
          <w:sz w:val="24"/>
          <w:szCs w:val="24"/>
        </w:rPr>
        <w:t xml:space="preserve"> u cilju stvaranja preduvjeta za sustavni razvoj turizma, odnosno podizanja razine znanja i vještina potrebnih u osmišljavanju kvalitetnih kulturno-turističkih proizvoda</w:t>
      </w:r>
      <w:r w:rsidR="007D15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6D19" w:rsidRDefault="006E6D19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6D19">
        <w:rPr>
          <w:rFonts w:ascii="Times New Roman" w:hAnsi="Times New Roman" w:cs="Times New Roman"/>
          <w:sz w:val="24"/>
          <w:szCs w:val="24"/>
        </w:rPr>
        <w:t xml:space="preserve">Kako u turističkoj industriji sve ovisi o ljudima TZ grada će u dogovoru i suradnji s </w:t>
      </w:r>
      <w:r>
        <w:rPr>
          <w:rFonts w:ascii="Times New Roman" w:hAnsi="Times New Roman" w:cs="Times New Roman"/>
          <w:sz w:val="24"/>
          <w:szCs w:val="24"/>
        </w:rPr>
        <w:t xml:space="preserve">okolnim TZ-ima </w:t>
      </w:r>
      <w:r w:rsidRPr="006E6D19">
        <w:rPr>
          <w:rFonts w:ascii="Times New Roman" w:hAnsi="Times New Roman" w:cs="Times New Roman"/>
          <w:sz w:val="24"/>
          <w:szCs w:val="24"/>
        </w:rPr>
        <w:t xml:space="preserve">kontinuirano održavati edukativne tematske radionice za sve subjekte u turizmu. </w:t>
      </w:r>
      <w:r w:rsidR="00B42EFE">
        <w:rPr>
          <w:rFonts w:ascii="Times New Roman" w:hAnsi="Times New Roman" w:cs="Times New Roman"/>
          <w:sz w:val="24"/>
          <w:szCs w:val="24"/>
        </w:rPr>
        <w:t xml:space="preserve">Zbog povećanog interesa Otočana za turizam i pružanje ugostiteljskih usluga u domaćinstvu planiramo edukacije prije početka turističke sezone. </w:t>
      </w:r>
    </w:p>
    <w:p w:rsidR="006E6D19" w:rsidRDefault="006E6D19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42EFE" w:rsidRDefault="006E6D19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6D19">
        <w:rPr>
          <w:rFonts w:ascii="Times New Roman" w:hAnsi="Times New Roman" w:cs="Times New Roman"/>
          <w:sz w:val="24"/>
          <w:szCs w:val="24"/>
        </w:rPr>
        <w:t>Sukladno uvjetima Javnog poziva HTZ-e, ukoliko budemo prihvatljivi korisnik,</w:t>
      </w:r>
      <w:r w:rsidR="009D63CD">
        <w:rPr>
          <w:rFonts w:ascii="Times New Roman" w:hAnsi="Times New Roman" w:cs="Times New Roman"/>
          <w:sz w:val="24"/>
          <w:szCs w:val="24"/>
        </w:rPr>
        <w:t xml:space="preserve"> </w:t>
      </w:r>
      <w:r w:rsidRPr="006E6D19">
        <w:rPr>
          <w:rFonts w:ascii="Times New Roman" w:hAnsi="Times New Roman" w:cs="Times New Roman"/>
          <w:sz w:val="24"/>
          <w:szCs w:val="24"/>
        </w:rPr>
        <w:t xml:space="preserve">kandidirat će se održavanje tematskih </w:t>
      </w:r>
      <w:r>
        <w:rPr>
          <w:rFonts w:ascii="Times New Roman" w:hAnsi="Times New Roman" w:cs="Times New Roman"/>
          <w:sz w:val="24"/>
          <w:szCs w:val="24"/>
        </w:rPr>
        <w:t xml:space="preserve">edukacija za dionike u turizmu. </w:t>
      </w:r>
      <w:r w:rsidRPr="006E6D19">
        <w:rPr>
          <w:rFonts w:ascii="Times New Roman" w:hAnsi="Times New Roman" w:cs="Times New Roman"/>
          <w:sz w:val="24"/>
          <w:szCs w:val="24"/>
        </w:rPr>
        <w:t>Cilj ovih edukacija je podizanje kvalitete usluga u destinaciji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6D19">
        <w:rPr>
          <w:rFonts w:ascii="Times New Roman" w:hAnsi="Times New Roman" w:cs="Times New Roman"/>
          <w:sz w:val="24"/>
          <w:szCs w:val="24"/>
        </w:rPr>
        <w:t xml:space="preserve"> ali i povezivanje dionika radi boljih rezultata poslovanja i veće profitabilnosti pojedinačnih gospodarskih subjekata.</w:t>
      </w:r>
      <w:r>
        <w:rPr>
          <w:rFonts w:ascii="Times New Roman" w:hAnsi="Times New Roman" w:cs="Times New Roman"/>
          <w:sz w:val="24"/>
          <w:szCs w:val="24"/>
        </w:rPr>
        <w:t xml:space="preserve"> Naglasak u 2020</w:t>
      </w:r>
      <w:r w:rsidRPr="006E6D19">
        <w:rPr>
          <w:rFonts w:ascii="Times New Roman" w:hAnsi="Times New Roman" w:cs="Times New Roman"/>
          <w:sz w:val="24"/>
          <w:szCs w:val="24"/>
        </w:rPr>
        <w:t>. godini bit će na edukacijama radi stjecanja potrebnih znanja i vještina, zatim razvijanje kulture komunikacije i suradnje i osvještavanje uloge svakog dionika u turizmu destinacije.</w:t>
      </w:r>
      <w:r w:rsidR="00B42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EFE" w:rsidRDefault="00B42EFE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6D19" w:rsidRPr="006E6D19" w:rsidRDefault="006E6D19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6D19">
        <w:rPr>
          <w:rFonts w:ascii="Times New Roman" w:hAnsi="Times New Roman" w:cs="Times New Roman"/>
          <w:sz w:val="24"/>
          <w:szCs w:val="24"/>
        </w:rPr>
        <w:t>U cilju praćenja trendova na turističkom tržištu svi djelatnici Turističkog ureda dužni su se kontinuirano educirati kako bi podizali svoje kompetencije u poslu, bili inovativni i uspješno stvarali nove turističke proizvode te bili učinkovitiji u upravljanju destinacijskim turističkim proizvodom</w:t>
      </w:r>
    </w:p>
    <w:p w:rsidR="005E2DEF" w:rsidRDefault="005E2DEF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planiranih sredstava: 32.000,00 kn </w:t>
      </w:r>
    </w:p>
    <w:p w:rsidR="008460AA" w:rsidRDefault="008460A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42EFE" w:rsidRDefault="00161913" w:rsidP="00B42EFE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Nagrade i priznanja</w:t>
      </w:r>
    </w:p>
    <w:p w:rsidR="00B42EFE" w:rsidRDefault="00B42EFE" w:rsidP="00B42E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60AA" w:rsidRDefault="00B42EFE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su planirana na troškove nagrađivanja zaslužnih u turizmu </w:t>
      </w:r>
      <w:r w:rsidR="00EB6078">
        <w:rPr>
          <w:rFonts w:ascii="Times New Roman" w:hAnsi="Times New Roman" w:cs="Times New Roman"/>
          <w:sz w:val="24"/>
          <w:szCs w:val="24"/>
        </w:rPr>
        <w:t>bilo da dolaze iz privatnog i</w:t>
      </w:r>
      <w:r w:rsidR="00161913">
        <w:rPr>
          <w:rFonts w:ascii="Times New Roman" w:hAnsi="Times New Roman" w:cs="Times New Roman"/>
          <w:sz w:val="24"/>
          <w:szCs w:val="24"/>
        </w:rPr>
        <w:t>li javnog sektora. Nagra</w:t>
      </w:r>
      <w:r w:rsidR="00EB6078">
        <w:rPr>
          <w:rFonts w:ascii="Times New Roman" w:hAnsi="Times New Roman" w:cs="Times New Roman"/>
          <w:sz w:val="24"/>
          <w:szCs w:val="24"/>
        </w:rPr>
        <w:t xml:space="preserve">de </w:t>
      </w:r>
      <w:r w:rsidR="009D63CD">
        <w:rPr>
          <w:rFonts w:ascii="Times New Roman" w:hAnsi="Times New Roman" w:cs="Times New Roman"/>
          <w:sz w:val="24"/>
          <w:szCs w:val="24"/>
        </w:rPr>
        <w:t>zaslužnima dogovaraju se i dodjeljuju</w:t>
      </w:r>
      <w:r w:rsidR="00161913">
        <w:rPr>
          <w:rFonts w:ascii="Times New Roman" w:hAnsi="Times New Roman" w:cs="Times New Roman"/>
          <w:sz w:val="24"/>
          <w:szCs w:val="24"/>
        </w:rPr>
        <w:t xml:space="preserve"> </w:t>
      </w:r>
      <w:r w:rsidR="00EB6078">
        <w:rPr>
          <w:rFonts w:ascii="Times New Roman" w:hAnsi="Times New Roman" w:cs="Times New Roman"/>
          <w:sz w:val="24"/>
          <w:szCs w:val="24"/>
        </w:rPr>
        <w:t xml:space="preserve">na svečanom obilježavanju Dana Grada u siječnju. </w:t>
      </w:r>
    </w:p>
    <w:p w:rsidR="00EB6078" w:rsidRDefault="00EB6078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planiranih sredstava: 13.000,00 kn </w:t>
      </w:r>
    </w:p>
    <w:p w:rsidR="00917DCD" w:rsidRDefault="00917DCD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F34FA" w:rsidRPr="00090F6A" w:rsidRDefault="00BF34F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Pr="005E2DEF" w:rsidRDefault="005505E4" w:rsidP="005E2DEF">
      <w:pPr>
        <w:pStyle w:val="Bezproreda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5505E4">
        <w:rPr>
          <w:rFonts w:ascii="Times New Roman" w:hAnsi="Times New Roman" w:cs="Times New Roman"/>
          <w:b/>
          <w:sz w:val="24"/>
          <w:szCs w:val="24"/>
        </w:rPr>
        <w:t>MARKETINŠKA INFRASTRUKTURA</w:t>
      </w:r>
    </w:p>
    <w:p w:rsidR="005505E4" w:rsidRDefault="005505E4" w:rsidP="005505E4">
      <w:pPr>
        <w:pStyle w:val="Bezproreda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8C2161" w:rsidRDefault="008C2161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C2161">
        <w:rPr>
          <w:rFonts w:ascii="Times New Roman" w:hAnsi="Times New Roman" w:cs="Times New Roman"/>
          <w:sz w:val="24"/>
          <w:szCs w:val="24"/>
        </w:rPr>
        <w:t>Suvremeni trendovi promocije u općim razmjerima, posebice u turizmu, uz sve veći utjecaj društvenih mreža, sve intenzivnije koriste i raznovrsne video kanale elektroničkog marketinga radi interaktivne prezentacije i oglašavanja usluga i proizvoda, te je zato potrebno usmjeriti značajniji dio promocije na elektronički marketing, uz podršku atraktivnih slikovnih i video sadržaja. Uz fotografije nastojat ćemo stvarati i bazu kratkih promo videa.</w:t>
      </w:r>
    </w:p>
    <w:p w:rsidR="005E2DEF" w:rsidRDefault="005E2DEF" w:rsidP="005E2D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planiranih sredstava: 10.000,00 kn </w:t>
      </w:r>
    </w:p>
    <w:p w:rsidR="005505E4" w:rsidRPr="005505E4" w:rsidRDefault="005505E4" w:rsidP="005505E4">
      <w:pPr>
        <w:pStyle w:val="Bezproreda"/>
        <w:ind w:left="142"/>
        <w:rPr>
          <w:rFonts w:ascii="Times New Roman" w:hAnsi="Times New Roman" w:cs="Times New Roman"/>
          <w:sz w:val="24"/>
          <w:szCs w:val="24"/>
        </w:rPr>
      </w:pPr>
    </w:p>
    <w:p w:rsidR="005505E4" w:rsidRDefault="005505E4" w:rsidP="005505E4">
      <w:pPr>
        <w:pStyle w:val="Bezproreda"/>
        <w:ind w:left="862"/>
        <w:rPr>
          <w:rFonts w:ascii="Times New Roman" w:hAnsi="Times New Roman" w:cs="Times New Roman"/>
          <w:b/>
        </w:rPr>
      </w:pPr>
    </w:p>
    <w:p w:rsidR="00EB6078" w:rsidRDefault="005505E4" w:rsidP="005505E4">
      <w:pPr>
        <w:pStyle w:val="Bezproreda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5505E4">
        <w:rPr>
          <w:rFonts w:ascii="Times New Roman" w:hAnsi="Times New Roman" w:cs="Times New Roman"/>
          <w:b/>
          <w:sz w:val="24"/>
          <w:szCs w:val="24"/>
        </w:rPr>
        <w:lastRenderedPageBreak/>
        <w:t>OSTALO</w:t>
      </w:r>
    </w:p>
    <w:p w:rsidR="00EB6078" w:rsidRDefault="00EB6078" w:rsidP="00EB60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505E4" w:rsidRPr="00EB6078" w:rsidRDefault="005505E4" w:rsidP="00EB60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B6078">
        <w:rPr>
          <w:rFonts w:ascii="Times New Roman" w:hAnsi="Times New Roman" w:cs="Times New Roman"/>
          <w:sz w:val="24"/>
          <w:szCs w:val="24"/>
        </w:rPr>
        <w:t xml:space="preserve">Sredstva su planirana za sređivanje arhive TZG Otočca. </w:t>
      </w:r>
      <w:r w:rsidR="000255BE" w:rsidRPr="00EB6078">
        <w:rPr>
          <w:rFonts w:ascii="Times New Roman" w:hAnsi="Times New Roman" w:cs="Times New Roman"/>
          <w:sz w:val="24"/>
          <w:szCs w:val="24"/>
        </w:rPr>
        <w:t>U 2018. započeli smo sa sređivanjem arhive</w:t>
      </w:r>
      <w:r w:rsidR="00EB6078">
        <w:rPr>
          <w:rFonts w:ascii="Times New Roman" w:hAnsi="Times New Roman" w:cs="Times New Roman"/>
          <w:sz w:val="24"/>
          <w:szCs w:val="24"/>
        </w:rPr>
        <w:t xml:space="preserve">, sukladno Odluci TV, </w:t>
      </w:r>
      <w:r w:rsidR="000255BE" w:rsidRPr="00EB6078">
        <w:rPr>
          <w:rFonts w:ascii="Times New Roman" w:hAnsi="Times New Roman" w:cs="Times New Roman"/>
          <w:sz w:val="24"/>
          <w:szCs w:val="24"/>
        </w:rPr>
        <w:t xml:space="preserve"> </w:t>
      </w:r>
      <w:r w:rsidR="008C2161" w:rsidRPr="00EB6078">
        <w:rPr>
          <w:rFonts w:ascii="Times New Roman" w:hAnsi="Times New Roman" w:cs="Times New Roman"/>
          <w:sz w:val="24"/>
          <w:szCs w:val="24"/>
        </w:rPr>
        <w:t>k</w:t>
      </w:r>
      <w:r w:rsidR="00EB6078">
        <w:rPr>
          <w:rFonts w:ascii="Times New Roman" w:hAnsi="Times New Roman" w:cs="Times New Roman"/>
          <w:sz w:val="24"/>
          <w:szCs w:val="24"/>
        </w:rPr>
        <w:t xml:space="preserve">oju bismo nastavili sređivati i </w:t>
      </w:r>
      <w:r w:rsidR="008C2161" w:rsidRPr="00EB6078">
        <w:rPr>
          <w:rFonts w:ascii="Times New Roman" w:hAnsi="Times New Roman" w:cs="Times New Roman"/>
          <w:sz w:val="24"/>
          <w:szCs w:val="24"/>
        </w:rPr>
        <w:t>slijedeće godine.</w:t>
      </w:r>
    </w:p>
    <w:p w:rsidR="000255BE" w:rsidRDefault="000255BE" w:rsidP="000255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planiranih sredstava: 15.000,00 kn </w:t>
      </w:r>
    </w:p>
    <w:p w:rsidR="005505E4" w:rsidRDefault="005505E4" w:rsidP="005505E4">
      <w:pPr>
        <w:pStyle w:val="Bezproreda"/>
        <w:rPr>
          <w:rFonts w:ascii="Times New Roman" w:hAnsi="Times New Roman" w:cs="Times New Roman"/>
          <w:b/>
        </w:rPr>
      </w:pPr>
    </w:p>
    <w:p w:rsidR="005505E4" w:rsidRDefault="005505E4" w:rsidP="009D58F7">
      <w:pPr>
        <w:pStyle w:val="Bezproreda"/>
        <w:ind w:left="720"/>
        <w:rPr>
          <w:rFonts w:ascii="Times New Roman" w:hAnsi="Times New Roman" w:cs="Times New Roman"/>
        </w:rPr>
      </w:pPr>
    </w:p>
    <w:p w:rsidR="005505E4" w:rsidRPr="005505E4" w:rsidRDefault="005505E4" w:rsidP="005505E4">
      <w:pPr>
        <w:pStyle w:val="Bezproreda"/>
        <w:ind w:left="720"/>
        <w:jc w:val="center"/>
        <w:rPr>
          <w:rFonts w:ascii="Times New Roman" w:hAnsi="Times New Roman" w:cs="Times New Roman"/>
        </w:rPr>
      </w:pPr>
    </w:p>
    <w:p w:rsidR="009764CC" w:rsidRDefault="009764CC" w:rsidP="005505E4">
      <w:pPr>
        <w:pStyle w:val="Bezproreda"/>
        <w:numPr>
          <w:ilvl w:val="0"/>
          <w:numId w:val="23"/>
        </w:numPr>
        <w:rPr>
          <w:rFonts w:ascii="Times New Roman" w:hAnsi="Times New Roman" w:cs="Times New Roman"/>
          <w:b/>
        </w:rPr>
      </w:pPr>
      <w:r w:rsidRPr="0041189A">
        <w:rPr>
          <w:rFonts w:ascii="Times New Roman" w:hAnsi="Times New Roman" w:cs="Times New Roman"/>
          <w:b/>
        </w:rPr>
        <w:t xml:space="preserve">TRANSFER </w:t>
      </w:r>
      <w:r w:rsidR="00917DCD">
        <w:rPr>
          <w:rFonts w:ascii="Times New Roman" w:hAnsi="Times New Roman" w:cs="Times New Roman"/>
          <w:b/>
        </w:rPr>
        <w:t>TURISTIČKE</w:t>
      </w:r>
      <w:r w:rsidRPr="0041189A">
        <w:rPr>
          <w:rFonts w:ascii="Times New Roman" w:hAnsi="Times New Roman" w:cs="Times New Roman"/>
          <w:b/>
        </w:rPr>
        <w:t xml:space="preserve"> PRISTOJBE GRADU (30%)</w:t>
      </w:r>
    </w:p>
    <w:p w:rsidR="009D58F7" w:rsidRPr="009D58F7" w:rsidRDefault="009D58F7" w:rsidP="000255BE">
      <w:pPr>
        <w:pStyle w:val="Bezproreda"/>
        <w:rPr>
          <w:rFonts w:ascii="Times New Roman" w:hAnsi="Times New Roman" w:cs="Times New Roman"/>
          <w:b/>
        </w:rPr>
      </w:pPr>
    </w:p>
    <w:p w:rsidR="00E01064" w:rsidRPr="008C2161" w:rsidRDefault="0041189A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495B">
        <w:rPr>
          <w:rFonts w:ascii="Times New Roman" w:hAnsi="Times New Roman" w:cs="Times New Roman"/>
          <w:sz w:val="24"/>
          <w:szCs w:val="24"/>
        </w:rPr>
        <w:t>Sukladno odredbama čl. 20 s</w:t>
      </w:r>
      <w:r w:rsidR="008C2161">
        <w:rPr>
          <w:rFonts w:ascii="Times New Roman" w:hAnsi="Times New Roman" w:cs="Times New Roman"/>
          <w:sz w:val="24"/>
          <w:szCs w:val="24"/>
        </w:rPr>
        <w:t xml:space="preserve">tavka 1. Zakona o turističkoj </w:t>
      </w:r>
      <w:r w:rsidRPr="003D495B">
        <w:rPr>
          <w:rFonts w:ascii="Times New Roman" w:hAnsi="Times New Roman" w:cs="Times New Roman"/>
          <w:sz w:val="24"/>
          <w:szCs w:val="24"/>
        </w:rPr>
        <w:t xml:space="preserve"> pristojbi </w:t>
      </w:r>
      <w:r w:rsidR="009764CC" w:rsidRPr="003D495B">
        <w:rPr>
          <w:rFonts w:ascii="Times New Roman" w:hAnsi="Times New Roman" w:cs="Times New Roman"/>
          <w:sz w:val="24"/>
          <w:szCs w:val="24"/>
        </w:rPr>
        <w:t xml:space="preserve">Turistička zajednica Grada Otočca od prikupljenih sredstava boravišne pristojbe 30% izdvaja u Proračun grada Otočca </w:t>
      </w:r>
      <w:r w:rsidRPr="003D495B">
        <w:rPr>
          <w:rFonts w:ascii="Times New Roman" w:hAnsi="Times New Roman" w:cs="Times New Roman"/>
          <w:sz w:val="24"/>
          <w:szCs w:val="24"/>
        </w:rPr>
        <w:t>(</w:t>
      </w:r>
      <w:r w:rsidR="008C2161">
        <w:rPr>
          <w:rFonts w:ascii="Times New Roman" w:hAnsi="Times New Roman" w:cs="Times New Roman"/>
          <w:sz w:val="24"/>
          <w:szCs w:val="24"/>
        </w:rPr>
        <w:t>NN 52/2019</w:t>
      </w:r>
      <w:r w:rsidRPr="003D495B">
        <w:rPr>
          <w:rFonts w:ascii="Times New Roman" w:hAnsi="Times New Roman" w:cs="Times New Roman"/>
          <w:sz w:val="24"/>
          <w:szCs w:val="24"/>
        </w:rPr>
        <w:t>)</w:t>
      </w:r>
      <w:r w:rsidR="008C2161">
        <w:rPr>
          <w:rFonts w:ascii="Times New Roman" w:hAnsi="Times New Roman" w:cs="Times New Roman"/>
          <w:sz w:val="24"/>
          <w:szCs w:val="24"/>
        </w:rPr>
        <w:t xml:space="preserve">. </w:t>
      </w:r>
      <w:r w:rsidR="008C2161" w:rsidRPr="008C2161">
        <w:rPr>
          <w:rFonts w:ascii="Times New Roman" w:hAnsi="Times New Roman" w:cs="Times New Roman"/>
          <w:sz w:val="24"/>
          <w:szCs w:val="24"/>
        </w:rPr>
        <w:t xml:space="preserve">Način korištenja transferiranih sredstava </w:t>
      </w:r>
      <w:r w:rsidR="00917DCD">
        <w:rPr>
          <w:rFonts w:ascii="Times New Roman" w:hAnsi="Times New Roman" w:cs="Times New Roman"/>
          <w:sz w:val="24"/>
          <w:szCs w:val="24"/>
        </w:rPr>
        <w:t xml:space="preserve">turističke </w:t>
      </w:r>
      <w:r w:rsidR="008C2161" w:rsidRPr="008C2161">
        <w:rPr>
          <w:rFonts w:ascii="Times New Roman" w:hAnsi="Times New Roman" w:cs="Times New Roman"/>
          <w:sz w:val="24"/>
          <w:szCs w:val="24"/>
        </w:rPr>
        <w:t>pristojbe Turistička zajednica će dogovoriti s nadležnim Upravnim odjelom Grada</w:t>
      </w:r>
      <w:r w:rsidR="008C2161">
        <w:rPr>
          <w:rFonts w:ascii="Times New Roman" w:hAnsi="Times New Roman" w:cs="Times New Roman"/>
          <w:sz w:val="24"/>
          <w:szCs w:val="24"/>
        </w:rPr>
        <w:t>,</w:t>
      </w:r>
      <w:r w:rsidR="008C2161" w:rsidRPr="008C2161">
        <w:rPr>
          <w:rFonts w:ascii="Times New Roman" w:hAnsi="Times New Roman" w:cs="Times New Roman"/>
          <w:sz w:val="24"/>
          <w:szCs w:val="24"/>
        </w:rPr>
        <w:t xml:space="preserve"> a u cilju poboljšanja uvjeta boravka turista.</w:t>
      </w:r>
    </w:p>
    <w:p w:rsidR="000255BE" w:rsidRDefault="000255BE" w:rsidP="000255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planiranih sredstava: 86.100,00 kn </w:t>
      </w:r>
    </w:p>
    <w:p w:rsidR="005505E4" w:rsidRDefault="005505E4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6643C" w:rsidRDefault="00D6643C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677" w:rsidRPr="00917DCD" w:rsidRDefault="00EB6078" w:rsidP="00EB60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DCD">
        <w:rPr>
          <w:rFonts w:ascii="Times New Roman" w:hAnsi="Times New Roman" w:cs="Times New Roman"/>
          <w:sz w:val="24"/>
          <w:szCs w:val="24"/>
        </w:rPr>
        <w:t>Sukladno odlukama Turističkog vijeća i potrebama definiranim od strane gradske uprave TZ grada Otočca uključivati će se u sve aktivnosti koje su u skladu s ostvarenjem zakonskih zadaća,  a ovim prijedlogom Programa rada nisu spomenute.</w:t>
      </w:r>
    </w:p>
    <w:p w:rsidR="00F73292" w:rsidRPr="00917DCD" w:rsidRDefault="00F73292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73292" w:rsidRDefault="00F73292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292" w:rsidRDefault="00F73292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A6F" w:rsidRPr="00C60A6F" w:rsidRDefault="00C60A6F" w:rsidP="00C60A6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A6F">
        <w:rPr>
          <w:rFonts w:ascii="Times New Roman" w:hAnsi="Times New Roman" w:cs="Times New Roman"/>
          <w:b/>
          <w:sz w:val="24"/>
          <w:szCs w:val="24"/>
        </w:rPr>
        <w:t xml:space="preserve">ZAKLJUČNE ODREDBE: </w:t>
      </w:r>
    </w:p>
    <w:p w:rsidR="00C60A6F" w:rsidRPr="009A60D3" w:rsidRDefault="00C60A6F" w:rsidP="00C60A6F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 xml:space="preserve">Za izvršenje Programa rada i Financijskog plana zaduženo je Turističko vijeće i direktor turističkog ureda. Skupština ovlašćuje Turističko vijeće da tijekom godine može vršiti izmjene Programa rada i s tim u vezi prenamjenu i preraspodjelu pojedinih stavki financijskog plana, ali najviše do 20 %. </w:t>
      </w: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 xml:space="preserve">Turistička zajednica može ostvariti i zaduženja (pozajmice ili kratkoročne kredite, najviše do 15 % visine financijskog plana za tekuću godinu). Pozajmica se može podignuti zbog održavanja likvidnosti, a zbog neravnomjernog priliva sredstava. </w:t>
      </w: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>Ugovor o pozajmici ili kreditu zaključuje direktor u dogovoru s</w:t>
      </w:r>
      <w:r w:rsidR="00523F06" w:rsidRPr="009A02F7">
        <w:rPr>
          <w:rFonts w:ascii="Times New Roman" w:hAnsi="Times New Roman" w:cs="Times New Roman"/>
          <w:i/>
          <w:sz w:val="24"/>
          <w:szCs w:val="24"/>
        </w:rPr>
        <w:t>a predsjednikom TZ-a po odluci T</w:t>
      </w:r>
      <w:r w:rsidRPr="009A02F7">
        <w:rPr>
          <w:rFonts w:ascii="Times New Roman" w:hAnsi="Times New Roman" w:cs="Times New Roman"/>
          <w:i/>
          <w:sz w:val="24"/>
          <w:szCs w:val="24"/>
        </w:rPr>
        <w:t xml:space="preserve">urističkog vijeća . </w:t>
      </w: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0A6F" w:rsidRPr="009A02F7" w:rsidRDefault="00523F06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>Izmjena P</w:t>
      </w:r>
      <w:r w:rsidR="00C60A6F" w:rsidRPr="009A02F7">
        <w:rPr>
          <w:rFonts w:ascii="Times New Roman" w:hAnsi="Times New Roman" w:cs="Times New Roman"/>
          <w:i/>
          <w:sz w:val="24"/>
          <w:szCs w:val="24"/>
        </w:rPr>
        <w:t xml:space="preserve">rograma rada i Financijskog plana biti će izvršeni u slučaju da dođe do većih odstupanja u pojedinim programima i zadaćama ili u ukupnom programu, kao i financijskom planu za više od 5% planiranih ukupnih godišnjih rashoda. </w:t>
      </w: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 xml:space="preserve">Izvješće o realizaciji Programa rada i financijskog plana podnosi se Turističkom vijeću najmanje četiri  puta godišnje.  </w:t>
      </w:r>
    </w:p>
    <w:p w:rsidR="00EB6078" w:rsidRDefault="00C60A6F" w:rsidP="000817E7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 xml:space="preserve">Skupština se saziva najmanje dva puta godišnje, a po potrebi i češće. </w:t>
      </w:r>
    </w:p>
    <w:p w:rsidR="00161913" w:rsidRPr="00EB6078" w:rsidRDefault="00161913" w:rsidP="000817E7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0461" w:type="dxa"/>
        <w:tblInd w:w="-714" w:type="dxa"/>
        <w:tblLook w:val="04A0"/>
      </w:tblPr>
      <w:tblGrid>
        <w:gridCol w:w="562"/>
        <w:gridCol w:w="662"/>
        <w:gridCol w:w="2562"/>
        <w:gridCol w:w="1571"/>
        <w:gridCol w:w="1702"/>
        <w:gridCol w:w="1560"/>
        <w:gridCol w:w="850"/>
        <w:gridCol w:w="992"/>
      </w:tblGrid>
      <w:tr w:rsidR="004A3870" w:rsidRPr="004A3870" w:rsidTr="004A3870">
        <w:trPr>
          <w:trHeight w:val="278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870" w:rsidRPr="004A3870" w:rsidRDefault="004A3870" w:rsidP="00C85D15">
            <w:pPr>
              <w:jc w:val="center"/>
              <w:rPr>
                <w:rFonts w:cs="Times New Roman"/>
              </w:rPr>
            </w:pPr>
          </w:p>
        </w:tc>
        <w:tc>
          <w:tcPr>
            <w:tcW w:w="9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17DCD" w:rsidRDefault="00917DCD" w:rsidP="00C8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7DCD" w:rsidRDefault="00917DCD" w:rsidP="00C8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7DCD" w:rsidRDefault="00917DCD" w:rsidP="00C8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7DCD" w:rsidRDefault="00917DCD" w:rsidP="00C8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7DCD" w:rsidRDefault="00917DCD" w:rsidP="00C8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3870" w:rsidRDefault="004A3870" w:rsidP="00C85D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C8B">
              <w:rPr>
                <w:rFonts w:ascii="Times New Roman" w:hAnsi="Times New Roman" w:cs="Times New Roman"/>
                <w:b/>
              </w:rPr>
              <w:lastRenderedPageBreak/>
              <w:t>FINANCIJSKI PLAN TZG OTOČCA ZA 2020. GODINU</w:t>
            </w:r>
          </w:p>
          <w:p w:rsidR="00C85D15" w:rsidRPr="00290C8B" w:rsidRDefault="00C85D15" w:rsidP="00C85D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3870" w:rsidRPr="004A3870" w:rsidTr="00C85D15">
        <w:trPr>
          <w:trHeight w:val="3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lastRenderedPageBreak/>
              <w:t>RB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b/>
                <w:sz w:val="20"/>
                <w:szCs w:val="20"/>
              </w:rPr>
              <w:t>PRIHODI PO VRSTAMA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b/>
                <w:sz w:val="20"/>
                <w:szCs w:val="20"/>
              </w:rPr>
              <w:t>PLAN 2019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b/>
                <w:sz w:val="20"/>
                <w:szCs w:val="20"/>
              </w:rPr>
              <w:t>REBALANS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4A3870" w:rsidP="00C85D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A3870" w:rsidRPr="004A3870" w:rsidRDefault="004A3870" w:rsidP="00C85D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A3870">
              <w:rPr>
                <w:rFonts w:cs="Times New Roman"/>
                <w:b/>
                <w:sz w:val="20"/>
                <w:szCs w:val="20"/>
              </w:rPr>
              <w:t>PLAN 2020.</w:t>
            </w:r>
          </w:p>
          <w:p w:rsidR="004A3870" w:rsidRPr="004A3870" w:rsidRDefault="004A3870" w:rsidP="00C85D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b/>
                <w:sz w:val="20"/>
                <w:szCs w:val="20"/>
              </w:rPr>
              <w:t>indeks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A3870">
              <w:rPr>
                <w:rFonts w:cs="Times New Roman"/>
                <w:b/>
                <w:sz w:val="20"/>
                <w:szCs w:val="20"/>
              </w:rPr>
              <w:t>struktura</w:t>
            </w:r>
          </w:p>
          <w:p w:rsidR="004A3870" w:rsidRPr="004A3870" w:rsidRDefault="004A3870" w:rsidP="00C85D15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b/>
                <w:sz w:val="20"/>
                <w:szCs w:val="20"/>
              </w:rPr>
              <w:t>%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Prihodi od boravišne pristojbe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256.500,00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290C8B" w:rsidP="0029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26,90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Prihodi od turističke članarine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122.000,00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122.000,00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290C8B" w:rsidP="0029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12,79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Prihodi iz proračuna grada Otočca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290C8B" w:rsidP="0029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52,43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3.1.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290C8B">
              <w:rPr>
                <w:rFonts w:ascii="Times New Roman" w:hAnsi="Times New Roman" w:cs="Times New Roman"/>
                <w:i/>
                <w:sz w:val="16"/>
                <w:szCs w:val="16"/>
              </w:rPr>
              <w:t>za programske aktivnosti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i/>
                <w:sz w:val="18"/>
                <w:szCs w:val="18"/>
              </w:rPr>
              <w:t>150.000,00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Pr="004A3870">
              <w:rPr>
                <w:rFonts w:ascii="Times New Roman" w:hAnsi="Times New Roman" w:cs="Times New Roman"/>
                <w:i/>
                <w:sz w:val="18"/>
                <w:szCs w:val="18"/>
              </w:rPr>
              <w:t>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290C8B" w:rsidP="0029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20,97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3.2.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r w:rsidR="004E053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  </w:t>
            </w:r>
            <w:r w:rsidRPr="00290C8B">
              <w:rPr>
                <w:rFonts w:ascii="Times New Roman" w:hAnsi="Times New Roman" w:cs="Times New Roman"/>
                <w:i/>
                <w:sz w:val="16"/>
                <w:szCs w:val="16"/>
              </w:rPr>
              <w:t>funkcioniranje turističkog ureda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i/>
                <w:sz w:val="18"/>
                <w:szCs w:val="18"/>
              </w:rPr>
              <w:t>300.000,00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290C8B" w:rsidP="0029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31,46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Prihodi od iznajmljivanja imovine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290C8B" w:rsidP="0029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1,88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Prihodi od HGK za manifestacije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290C8B" w:rsidP="0029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3,67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Prihodi od HTZ-a za projekte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290C8B" w:rsidP="0029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Prihodi od TZŽ LS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290C8B" w:rsidP="0029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</w:tr>
      <w:tr w:rsidR="004A3870" w:rsidRPr="004A3870" w:rsidTr="00C85D15">
        <w:trPr>
          <w:trHeight w:val="3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Ostali prihodi (</w:t>
            </w:r>
            <w:r w:rsidRPr="00290C8B">
              <w:rPr>
                <w:rFonts w:ascii="Times New Roman" w:hAnsi="Times New Roman" w:cs="Times New Roman"/>
                <w:sz w:val="16"/>
                <w:szCs w:val="16"/>
              </w:rPr>
              <w:t>kamate,donacije, refundacije za stručno usavršavanje)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B" w:rsidRDefault="00290C8B" w:rsidP="0029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0C8B" w:rsidRPr="004A3870" w:rsidRDefault="00290C8B" w:rsidP="00290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</w:tr>
      <w:tr w:rsidR="004A3870" w:rsidRPr="004A3870" w:rsidTr="00C85D15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A3870">
              <w:rPr>
                <w:rFonts w:ascii="Times New Roman" w:hAnsi="Times New Roman" w:cs="Times New Roman"/>
                <w:b/>
                <w:sz w:val="20"/>
                <w:szCs w:val="20"/>
              </w:rPr>
              <w:t>SVEUKUPNO PRIHODI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A3870">
              <w:rPr>
                <w:rFonts w:ascii="Times New Roman" w:hAnsi="Times New Roman" w:cs="Times New Roman"/>
                <w:b/>
                <w:sz w:val="20"/>
                <w:szCs w:val="20"/>
              </w:rPr>
              <w:t>626.500,00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1.097.000</w:t>
            </w:r>
            <w:r w:rsidRPr="004A3870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B" w:rsidRDefault="00290C8B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3870" w:rsidRDefault="00290C8B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1.075.000,00</w:t>
            </w:r>
          </w:p>
          <w:p w:rsidR="00290C8B" w:rsidRPr="004A3870" w:rsidRDefault="00290C8B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A3870">
              <w:rPr>
                <w:rFonts w:ascii="Times New Roman" w:hAnsi="Times New Roman"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A387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4A3870" w:rsidRPr="004A3870" w:rsidTr="00C85D15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RB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b/>
                <w:sz w:val="18"/>
                <w:szCs w:val="18"/>
              </w:rPr>
              <w:t>RASHODI PO VRSTAMA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b/>
                <w:sz w:val="18"/>
                <w:szCs w:val="18"/>
              </w:rPr>
              <w:t>PLAN 201</w:t>
            </w:r>
            <w:r w:rsidR="00290C8B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290C8B" w:rsidP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REBALANS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Default="004A3870" w:rsidP="00290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90C8B" w:rsidRDefault="00290C8B" w:rsidP="00290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PLAN 2020.</w:t>
            </w:r>
          </w:p>
          <w:p w:rsidR="00290C8B" w:rsidRPr="004A3870" w:rsidRDefault="00290C8B" w:rsidP="00290C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b/>
                <w:sz w:val="18"/>
                <w:szCs w:val="18"/>
              </w:rPr>
              <w:t>indeks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b/>
                <w:sz w:val="18"/>
                <w:szCs w:val="18"/>
              </w:rPr>
              <w:t>struktura %</w:t>
            </w:r>
          </w:p>
        </w:tc>
      </w:tr>
      <w:tr w:rsidR="004A3870" w:rsidRPr="004A3870" w:rsidTr="00C85D15">
        <w:trPr>
          <w:trHeight w:val="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I.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ADMINISTRATIVNI RASHODI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387.150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384.900,00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290C8B" w:rsidRDefault="00C85D15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423.710,00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40,60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Rashodi za zaposlene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296.800,00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307.900,00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30,12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Rashodi ureda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90.350,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9,47</w:t>
            </w:r>
          </w:p>
        </w:tc>
      </w:tr>
      <w:tr w:rsidR="004A3870" w:rsidRPr="004A3870" w:rsidTr="00C85D15">
        <w:trPr>
          <w:trHeight w:val="3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II.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DIZAJN VRIJEDNOSTI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301.400,00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427.650,00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15" w:rsidRPr="00290C8B" w:rsidRDefault="004E0539" w:rsidP="004E05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374.190,0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31,60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Poticanje i sudjelovanje u uređenju destinacije (grada, naselja)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39" w:rsidRDefault="004E0539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39" w:rsidRDefault="004E0539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870" w:rsidRPr="004A3870" w:rsidRDefault="005120C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0,46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Manifestacije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182.400,00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373.450,00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290C8B" w:rsidRDefault="004E0539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318.190,00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C34C84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29,59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i/>
                <w:sz w:val="18"/>
                <w:szCs w:val="18"/>
              </w:rPr>
              <w:t>Kulturno-zabavne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167.4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343.030,00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4E0539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293.190,00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27,27</w:t>
            </w:r>
          </w:p>
        </w:tc>
      </w:tr>
      <w:tr w:rsidR="004A3870" w:rsidRPr="004A3870" w:rsidTr="00C85D15">
        <w:trPr>
          <w:trHeight w:val="2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i/>
                <w:sz w:val="18"/>
                <w:szCs w:val="18"/>
              </w:rPr>
              <w:t>Sportske manifestacije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0,46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2.3.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i/>
                <w:sz w:val="18"/>
                <w:szCs w:val="18"/>
              </w:rPr>
              <w:t>Ostale manifestacije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5120C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85D15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0,18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i/>
                <w:sz w:val="18"/>
                <w:szCs w:val="18"/>
              </w:rPr>
              <w:t>Potpore manifestacijama (</w:t>
            </w:r>
            <w:r w:rsidRPr="00290C8B">
              <w:rPr>
                <w:rFonts w:ascii="Times New Roman" w:hAnsi="Times New Roman" w:cs="Times New Roman"/>
                <w:i/>
                <w:sz w:val="16"/>
                <w:szCs w:val="16"/>
              </w:rPr>
              <w:t>suorganizacija s drugim subjektima i donacije drugima za manifestacije)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,000,00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15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870" w:rsidRPr="004A3870" w:rsidRDefault="00C85D15" w:rsidP="00C85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1,67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Novi proizvodi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290C8B" w:rsidRDefault="000F7963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C85D1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C34C84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1,95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TIC – rashodi za zaposlenike i ostali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31.000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290C8B" w:rsidRDefault="000F7963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C85D15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C34C84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2,79</w:t>
            </w:r>
          </w:p>
        </w:tc>
      </w:tr>
      <w:tr w:rsidR="004A3870" w:rsidRPr="004A3870" w:rsidTr="00C85D15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III.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KOMUNIKACIJA VRIJEDNOSTI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128.2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290C8B" w:rsidRDefault="00C85D15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C34C84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10,23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Online komunikacije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290C8B" w:rsidRDefault="00C85D15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C34C84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2,13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Internet oglašavanje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1,39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Internet stranice i upravljanje Internet stranicama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15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870" w:rsidRPr="004A3870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0,74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Offline komunikacije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106.2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290C8B" w:rsidRDefault="004D5E68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C34C84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7,90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Opće oglašavanje (tisak, TV)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4D5E68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85D15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1,86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Brošure i ostali tiskani materijal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4D5E68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85D15">
              <w:rPr>
                <w:rFonts w:ascii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3,72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2.3.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Suveniri i promo materijali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1,39</w:t>
            </w:r>
          </w:p>
        </w:tc>
      </w:tr>
      <w:tr w:rsidR="004A3870" w:rsidRPr="004A3870" w:rsidTr="00C85D15">
        <w:trPr>
          <w:trHeight w:val="1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Smeđa signalizacija i info table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0,93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IV.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DISTRIBUCIJA I PRODAJA VRIJEDNOSTI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28.00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16.9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68" w:rsidRDefault="004D5E68" w:rsidP="004D5E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  <w:p w:rsidR="00C85D15" w:rsidRPr="00290C8B" w:rsidRDefault="004D5E68" w:rsidP="004D5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C34C84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2,69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Sajmovi u skladu sa zakonskim propisima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15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870" w:rsidRPr="004A3870" w:rsidRDefault="004D5E68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85D15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1,86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Studijska putovanja novinara i agenata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0,18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Posebne prezentacije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0,65</w:t>
            </w:r>
          </w:p>
        </w:tc>
      </w:tr>
      <w:tr w:rsidR="004A3870" w:rsidRPr="004A3870" w:rsidTr="00C85D15">
        <w:trPr>
          <w:trHeight w:val="2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V.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INTERNI MARKETING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31.250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290C8B" w:rsidRDefault="00C85D15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C34C84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2,97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Edukacija (zaposleni, subjekti javnog i privatnog sektora)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18.25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15" w:rsidRPr="004A3870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1,76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Nagrade i priznanja (projekt Volim Hrvatsku, ostalo)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15" w:rsidRDefault="00C85D15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870" w:rsidRPr="004A3870" w:rsidRDefault="00C85D15" w:rsidP="004D5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C34C84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1,20</w:t>
            </w:r>
          </w:p>
        </w:tc>
      </w:tr>
      <w:tr w:rsidR="004A3870" w:rsidRPr="004A3870" w:rsidTr="00C85D15">
        <w:trPr>
          <w:trHeight w:val="1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2" w:rsidRDefault="00EF6EB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VI.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2" w:rsidRDefault="00EF6E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MARKETINŠKA INFRASTRUKTURA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2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EB2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  <w:p w:rsidR="004A3870" w:rsidRPr="00290C8B" w:rsidRDefault="004A3870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Default="004A3870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EB2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0,93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Proizvodnja multimedijalnih materijala (promo filmovi, ostalo)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A3870" w:rsidRPr="004A3870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2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EB2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0,93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VII.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OSTALO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1,39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Sređivanje arhive TZG Otočca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3870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4A3870" w:rsidRDefault="00EF6EB2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 w:rsidP="00C85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E05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1,39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UKUPNO RASHODI ZA ZADAĆE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489.400,00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626.0</w:t>
            </w:r>
            <w:r w:rsidR="004A3870" w:rsidRPr="00290C8B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0" w:rsidRPr="00290C8B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565.190,00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32,57</w:t>
            </w:r>
          </w:p>
        </w:tc>
      </w:tr>
      <w:tr w:rsidR="004A3870" w:rsidRPr="004A3870" w:rsidTr="00C85D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A3870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4A3870">
              <w:rPr>
                <w:rFonts w:cs="Times New Roman"/>
                <w:sz w:val="20"/>
                <w:szCs w:val="20"/>
              </w:rPr>
              <w:t>VIII.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D5E68" w:rsidRDefault="004A38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D5E68">
              <w:rPr>
                <w:rFonts w:ascii="Times New Roman" w:hAnsi="Times New Roman" w:cs="Times New Roman"/>
                <w:b/>
                <w:sz w:val="18"/>
                <w:szCs w:val="18"/>
              </w:rPr>
              <w:t>TRANSFER BORAVIŠNE PRISTOJBE GRADU 30%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D5E68" w:rsidRDefault="004A3870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D5E68">
              <w:rPr>
                <w:rFonts w:ascii="Times New Roman" w:hAnsi="Times New Roman" w:cs="Times New Roman"/>
                <w:b/>
                <w:sz w:val="18"/>
                <w:szCs w:val="18"/>
              </w:rPr>
              <w:t>76.950,00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4D5E68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D5E68">
              <w:rPr>
                <w:rFonts w:ascii="Times New Roman" w:hAnsi="Times New Roman" w:cs="Times New Roman"/>
                <w:b/>
                <w:sz w:val="18"/>
                <w:szCs w:val="18"/>
              </w:rPr>
              <w:t>86.100</w:t>
            </w:r>
            <w:r w:rsidR="004A3870" w:rsidRPr="004D5E68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2" w:rsidRPr="004D5E68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EB2" w:rsidRPr="004D5E68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5E68">
              <w:rPr>
                <w:rFonts w:ascii="Times New Roman" w:hAnsi="Times New Roman" w:cs="Times New Roman"/>
                <w:b/>
                <w:sz w:val="18"/>
                <w:szCs w:val="18"/>
              </w:rPr>
              <w:t>86.100,00</w:t>
            </w:r>
          </w:p>
          <w:p w:rsidR="00EF6EB2" w:rsidRPr="004D5E68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 w:rsidP="00C85D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8,00</w:t>
            </w:r>
          </w:p>
        </w:tc>
      </w:tr>
      <w:tr w:rsidR="004A3870" w:rsidRPr="00290C8B" w:rsidTr="00C85D15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0" w:rsidRPr="00290C8B" w:rsidRDefault="004A387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0" w:rsidRPr="00290C8B" w:rsidRDefault="004A387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90C8B">
              <w:rPr>
                <w:rFonts w:ascii="Times New Roman" w:hAnsi="Times New Roman" w:cs="Times New Roman"/>
                <w:b/>
                <w:sz w:val="20"/>
                <w:szCs w:val="20"/>
              </w:rPr>
              <w:t>SVEUKUPNO RASHODI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8B" w:rsidRDefault="00290C8B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3870" w:rsidRDefault="00EF6EB2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953.500,00</w:t>
            </w:r>
          </w:p>
          <w:p w:rsidR="00290C8B" w:rsidRPr="00290C8B" w:rsidRDefault="00290C8B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8B" w:rsidRDefault="00290C8B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3870" w:rsidRDefault="00290C8B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1.097.000,00</w:t>
            </w:r>
          </w:p>
          <w:p w:rsidR="00290C8B" w:rsidRPr="00290C8B" w:rsidRDefault="00290C8B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8B" w:rsidRDefault="00290C8B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3870" w:rsidRPr="00290C8B" w:rsidRDefault="00290C8B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1.075.000,00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8B" w:rsidRPr="00290C8B" w:rsidRDefault="004E0539" w:rsidP="00C85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C8B" w:rsidRPr="00290C8B" w:rsidRDefault="004E0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4A3870" w:rsidRPr="00290C8B" w:rsidRDefault="004A3870" w:rsidP="004A3870">
      <w:pPr>
        <w:rPr>
          <w:b/>
          <w:sz w:val="20"/>
          <w:szCs w:val="20"/>
        </w:rPr>
      </w:pPr>
    </w:p>
    <w:p w:rsidR="004A3870" w:rsidRPr="004A3870" w:rsidRDefault="004A3870" w:rsidP="004A3870">
      <w:pPr>
        <w:jc w:val="center"/>
        <w:rPr>
          <w:rFonts w:ascii="Times New Roman" w:hAnsi="Times New Roman" w:cs="Times New Roman"/>
          <w:b/>
        </w:rPr>
      </w:pPr>
      <w:r w:rsidRPr="004A3870">
        <w:rPr>
          <w:rFonts w:ascii="Times New Roman" w:hAnsi="Times New Roman" w:cs="Times New Roman"/>
          <w:b/>
        </w:rPr>
        <w:t>ADMINISTRATIVNI RASHODI TZG OTOČCA ZA 2020. GODINU</w:t>
      </w:r>
    </w:p>
    <w:tbl>
      <w:tblPr>
        <w:tblStyle w:val="Reetkatablice"/>
        <w:tblW w:w="10301" w:type="dxa"/>
        <w:tblInd w:w="-572" w:type="dxa"/>
        <w:tblLook w:val="04A0"/>
      </w:tblPr>
      <w:tblGrid>
        <w:gridCol w:w="3828"/>
        <w:gridCol w:w="1595"/>
        <w:gridCol w:w="1726"/>
        <w:gridCol w:w="1332"/>
        <w:gridCol w:w="833"/>
        <w:gridCol w:w="987"/>
      </w:tblGrid>
      <w:tr w:rsidR="004A3870" w:rsidRPr="003F32F4" w:rsidTr="004A3870">
        <w:trPr>
          <w:trHeight w:val="425"/>
        </w:trPr>
        <w:tc>
          <w:tcPr>
            <w:tcW w:w="3828" w:type="dxa"/>
            <w:vAlign w:val="center"/>
          </w:tcPr>
          <w:p w:rsidR="004A3870" w:rsidRPr="00B30A20" w:rsidRDefault="004A3870" w:rsidP="004A3870">
            <w:pPr>
              <w:jc w:val="center"/>
              <w:rPr>
                <w:b/>
              </w:rPr>
            </w:pPr>
            <w:r w:rsidRPr="00B30A20">
              <w:rPr>
                <w:b/>
              </w:rPr>
              <w:t>OPIS</w:t>
            </w:r>
          </w:p>
        </w:tc>
        <w:tc>
          <w:tcPr>
            <w:tcW w:w="1595" w:type="dxa"/>
            <w:vAlign w:val="center"/>
          </w:tcPr>
          <w:p w:rsidR="004A3870" w:rsidRPr="00B30A20" w:rsidRDefault="004A3870" w:rsidP="004A3870">
            <w:pPr>
              <w:jc w:val="center"/>
              <w:rPr>
                <w:b/>
              </w:rPr>
            </w:pPr>
            <w:r w:rsidRPr="00B30A20">
              <w:rPr>
                <w:b/>
              </w:rPr>
              <w:t>PLAN 2019</w:t>
            </w:r>
          </w:p>
        </w:tc>
        <w:tc>
          <w:tcPr>
            <w:tcW w:w="1726" w:type="dxa"/>
            <w:vAlign w:val="center"/>
          </w:tcPr>
          <w:p w:rsidR="004A3870" w:rsidRPr="00B30A20" w:rsidRDefault="004A3870" w:rsidP="004A3870">
            <w:pPr>
              <w:jc w:val="center"/>
              <w:rPr>
                <w:b/>
              </w:rPr>
            </w:pPr>
            <w:r>
              <w:rPr>
                <w:b/>
              </w:rPr>
              <w:t>REBALANS 2019</w:t>
            </w:r>
          </w:p>
        </w:tc>
        <w:tc>
          <w:tcPr>
            <w:tcW w:w="1332" w:type="dxa"/>
            <w:vAlign w:val="center"/>
          </w:tcPr>
          <w:p w:rsidR="004A3870" w:rsidRPr="00B30A20" w:rsidRDefault="004A3870" w:rsidP="004A3870">
            <w:pPr>
              <w:jc w:val="center"/>
              <w:rPr>
                <w:b/>
              </w:rPr>
            </w:pPr>
            <w:r>
              <w:rPr>
                <w:b/>
              </w:rPr>
              <w:t>PLAN 2020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b/>
                <w:sz w:val="18"/>
                <w:szCs w:val="18"/>
              </w:rPr>
            </w:pPr>
            <w:r w:rsidRPr="00202509">
              <w:rPr>
                <w:b/>
                <w:sz w:val="18"/>
                <w:szCs w:val="18"/>
              </w:rPr>
              <w:t>idx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b/>
                <w:sz w:val="18"/>
                <w:szCs w:val="18"/>
              </w:rPr>
            </w:pPr>
            <w:r w:rsidRPr="00202509">
              <w:rPr>
                <w:b/>
                <w:sz w:val="18"/>
                <w:szCs w:val="18"/>
              </w:rPr>
              <w:t>struktura %</w:t>
            </w:r>
          </w:p>
        </w:tc>
      </w:tr>
      <w:tr w:rsidR="004A3870" w:rsidTr="004A3870">
        <w:tc>
          <w:tcPr>
            <w:tcW w:w="3828" w:type="dxa"/>
            <w:shd w:val="clear" w:color="auto" w:fill="auto"/>
            <w:vAlign w:val="center"/>
          </w:tcPr>
          <w:p w:rsidR="004A3870" w:rsidRPr="00274AB2" w:rsidRDefault="004A3870" w:rsidP="004A3870">
            <w:pPr>
              <w:rPr>
                <w:b/>
              </w:rPr>
            </w:pPr>
            <w:r w:rsidRPr="00274AB2">
              <w:rPr>
                <w:b/>
              </w:rPr>
              <w:t>rashodi za zaposlene</w:t>
            </w:r>
          </w:p>
        </w:tc>
        <w:tc>
          <w:tcPr>
            <w:tcW w:w="1595" w:type="dxa"/>
            <w:vAlign w:val="center"/>
          </w:tcPr>
          <w:p w:rsidR="004A3870" w:rsidRPr="00D006DF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281.800,00</w:t>
            </w:r>
          </w:p>
        </w:tc>
        <w:tc>
          <w:tcPr>
            <w:tcW w:w="1726" w:type="dxa"/>
            <w:vAlign w:val="center"/>
          </w:tcPr>
          <w:p w:rsidR="004A3870" w:rsidRPr="00B72902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292.900,00</w:t>
            </w:r>
          </w:p>
        </w:tc>
        <w:tc>
          <w:tcPr>
            <w:tcW w:w="1332" w:type="dxa"/>
            <w:vAlign w:val="center"/>
          </w:tcPr>
          <w:p w:rsidR="004A3870" w:rsidRPr="00D006DF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 w:rsidRPr="00202509">
              <w:rPr>
                <w:sz w:val="18"/>
                <w:szCs w:val="18"/>
              </w:rPr>
              <w:t>106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73,39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plaće zaposlenih bruto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228.800,00</w:t>
            </w:r>
          </w:p>
        </w:tc>
        <w:tc>
          <w:tcPr>
            <w:tcW w:w="1726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236.900,00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59,71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1726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3,77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doprinosi na plaće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726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9,91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274AB2" w:rsidRDefault="004A3870" w:rsidP="004A3870">
            <w:pPr>
              <w:rPr>
                <w:b/>
              </w:rPr>
            </w:pPr>
            <w:r w:rsidRPr="00274AB2">
              <w:rPr>
                <w:b/>
              </w:rPr>
              <w:t>rashodi za poslovanje ureda</w:t>
            </w:r>
          </w:p>
        </w:tc>
        <w:tc>
          <w:tcPr>
            <w:tcW w:w="1595" w:type="dxa"/>
            <w:vAlign w:val="center"/>
          </w:tcPr>
          <w:p w:rsidR="004A3870" w:rsidRPr="009E70C9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 w:rsidRPr="009E70C9">
              <w:rPr>
                <w:b/>
                <w:sz w:val="20"/>
                <w:szCs w:val="20"/>
              </w:rPr>
              <w:t>90.350,00</w:t>
            </w:r>
          </w:p>
        </w:tc>
        <w:tc>
          <w:tcPr>
            <w:tcW w:w="1726" w:type="dxa"/>
            <w:vAlign w:val="center"/>
          </w:tcPr>
          <w:p w:rsidR="004A3870" w:rsidRPr="00B72902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92.000,00</w:t>
            </w:r>
          </w:p>
        </w:tc>
        <w:tc>
          <w:tcPr>
            <w:tcW w:w="1332" w:type="dxa"/>
            <w:vAlign w:val="center"/>
          </w:tcPr>
          <w:p w:rsidR="004A3870" w:rsidRPr="009E70C9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112.710,00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26,60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materijalni rashodi</w:t>
            </w:r>
          </w:p>
        </w:tc>
        <w:tc>
          <w:tcPr>
            <w:tcW w:w="1595" w:type="dxa"/>
            <w:vAlign w:val="center"/>
          </w:tcPr>
          <w:p w:rsidR="004A3870" w:rsidRPr="00D006DF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15.000,00</w:t>
            </w:r>
          </w:p>
        </w:tc>
        <w:tc>
          <w:tcPr>
            <w:tcW w:w="1726" w:type="dxa"/>
            <w:vAlign w:val="center"/>
          </w:tcPr>
          <w:p w:rsidR="004A3870" w:rsidRPr="00D006DF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15.000,00</w:t>
            </w:r>
          </w:p>
        </w:tc>
        <w:tc>
          <w:tcPr>
            <w:tcW w:w="1332" w:type="dxa"/>
            <w:vAlign w:val="center"/>
          </w:tcPr>
          <w:p w:rsidR="004A3870" w:rsidRPr="00D006DF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4,01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420310" w:rsidRDefault="004A3870" w:rsidP="004A3870">
            <w:pPr>
              <w:rPr>
                <w:sz w:val="20"/>
                <w:szCs w:val="20"/>
              </w:rPr>
            </w:pPr>
            <w:r w:rsidRPr="00420310">
              <w:rPr>
                <w:sz w:val="20"/>
                <w:szCs w:val="20"/>
              </w:rPr>
              <w:t>službena putovanja</w:t>
            </w:r>
          </w:p>
        </w:tc>
        <w:tc>
          <w:tcPr>
            <w:tcW w:w="1595" w:type="dxa"/>
            <w:vAlign w:val="center"/>
          </w:tcPr>
          <w:p w:rsidR="004A3870" w:rsidRPr="00420310" w:rsidRDefault="004A3870" w:rsidP="004A3870">
            <w:pPr>
              <w:jc w:val="center"/>
              <w:rPr>
                <w:sz w:val="20"/>
                <w:szCs w:val="20"/>
              </w:rPr>
            </w:pPr>
            <w:r w:rsidRPr="00420310">
              <w:rPr>
                <w:sz w:val="20"/>
                <w:szCs w:val="20"/>
              </w:rPr>
              <w:t>0,00</w:t>
            </w:r>
          </w:p>
        </w:tc>
        <w:tc>
          <w:tcPr>
            <w:tcW w:w="1726" w:type="dxa"/>
            <w:vAlign w:val="center"/>
          </w:tcPr>
          <w:p w:rsidR="004A3870" w:rsidRPr="0042031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:rsidR="004A3870" w:rsidRPr="007F43FA" w:rsidRDefault="004A3870" w:rsidP="004A3870">
            <w:pPr>
              <w:jc w:val="center"/>
              <w:rPr>
                <w:sz w:val="20"/>
                <w:szCs w:val="20"/>
              </w:rPr>
            </w:pPr>
            <w:r w:rsidRPr="007F43FA">
              <w:rPr>
                <w:sz w:val="20"/>
                <w:szCs w:val="20"/>
              </w:rPr>
              <w:t>2.000,00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420310" w:rsidRDefault="004A3870" w:rsidP="004A3870">
            <w:pPr>
              <w:rPr>
                <w:sz w:val="20"/>
                <w:szCs w:val="20"/>
              </w:rPr>
            </w:pPr>
            <w:r w:rsidRPr="00420310">
              <w:rPr>
                <w:sz w:val="20"/>
                <w:szCs w:val="20"/>
              </w:rPr>
              <w:t>naknade za prijevoz</w:t>
            </w:r>
          </w:p>
        </w:tc>
        <w:tc>
          <w:tcPr>
            <w:tcW w:w="1595" w:type="dxa"/>
            <w:vAlign w:val="center"/>
          </w:tcPr>
          <w:p w:rsidR="004A3870" w:rsidRPr="00420310" w:rsidRDefault="004A3870" w:rsidP="004A3870">
            <w:pPr>
              <w:jc w:val="center"/>
              <w:rPr>
                <w:sz w:val="20"/>
                <w:szCs w:val="20"/>
              </w:rPr>
            </w:pPr>
            <w:r w:rsidRPr="00420310">
              <w:rPr>
                <w:sz w:val="20"/>
                <w:szCs w:val="20"/>
              </w:rPr>
              <w:t>15.000,00</w:t>
            </w:r>
          </w:p>
        </w:tc>
        <w:tc>
          <w:tcPr>
            <w:tcW w:w="1726" w:type="dxa"/>
            <w:vAlign w:val="center"/>
          </w:tcPr>
          <w:p w:rsidR="004A3870" w:rsidRPr="00420310" w:rsidRDefault="004A3870" w:rsidP="004A3870">
            <w:pPr>
              <w:jc w:val="center"/>
              <w:rPr>
                <w:sz w:val="20"/>
                <w:szCs w:val="20"/>
              </w:rPr>
            </w:pPr>
            <w:r w:rsidRPr="00420310">
              <w:rPr>
                <w:sz w:val="20"/>
                <w:szCs w:val="20"/>
              </w:rPr>
              <w:t>15.000,00</w:t>
            </w:r>
          </w:p>
        </w:tc>
        <w:tc>
          <w:tcPr>
            <w:tcW w:w="1332" w:type="dxa"/>
            <w:vAlign w:val="center"/>
          </w:tcPr>
          <w:p w:rsidR="004A3870" w:rsidRPr="007F43FA" w:rsidRDefault="004A3870" w:rsidP="004A3870">
            <w:pPr>
              <w:jc w:val="center"/>
              <w:rPr>
                <w:sz w:val="20"/>
                <w:szCs w:val="20"/>
              </w:rPr>
            </w:pPr>
            <w:r w:rsidRPr="007F43FA">
              <w:rPr>
                <w:sz w:val="20"/>
                <w:szCs w:val="20"/>
              </w:rPr>
              <w:t>15.000,00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3,54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rashodi za usluge</w:t>
            </w:r>
          </w:p>
        </w:tc>
        <w:tc>
          <w:tcPr>
            <w:tcW w:w="1595" w:type="dxa"/>
            <w:vAlign w:val="center"/>
          </w:tcPr>
          <w:p w:rsidR="004A3870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29.200,00</w:t>
            </w:r>
          </w:p>
        </w:tc>
        <w:tc>
          <w:tcPr>
            <w:tcW w:w="1726" w:type="dxa"/>
          </w:tcPr>
          <w:p w:rsidR="004A3870" w:rsidRPr="00BC0436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28.200,00</w:t>
            </w:r>
          </w:p>
        </w:tc>
        <w:tc>
          <w:tcPr>
            <w:tcW w:w="1332" w:type="dxa"/>
            <w:vAlign w:val="center"/>
          </w:tcPr>
          <w:p w:rsidR="004A3870" w:rsidRPr="00D006DF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32.200,00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7,59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2,36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726" w:type="dxa"/>
            <w:vAlign w:val="center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komunalne usluge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1,41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zakupnine i najamnine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1,41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zdravstvene usluge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računalne usluge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ostale usluge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b/>
                <w:sz w:val="20"/>
                <w:szCs w:val="20"/>
              </w:rPr>
            </w:pPr>
            <w:r w:rsidRPr="00F25AAA">
              <w:rPr>
                <w:b/>
                <w:sz w:val="20"/>
                <w:szCs w:val="20"/>
              </w:rPr>
              <w:t>rashodi za materijal i energiju</w:t>
            </w:r>
          </w:p>
        </w:tc>
        <w:tc>
          <w:tcPr>
            <w:tcW w:w="1595" w:type="dxa"/>
            <w:vAlign w:val="center"/>
          </w:tcPr>
          <w:p w:rsidR="004A3870" w:rsidRPr="00D006DF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 w:rsidRPr="00D006DF">
              <w:rPr>
                <w:b/>
                <w:sz w:val="20"/>
                <w:szCs w:val="20"/>
              </w:rPr>
              <w:t>31.000,00</w:t>
            </w:r>
          </w:p>
        </w:tc>
        <w:tc>
          <w:tcPr>
            <w:tcW w:w="1726" w:type="dxa"/>
          </w:tcPr>
          <w:p w:rsidR="004A3870" w:rsidRPr="00BC0436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32.000,00</w:t>
            </w:r>
          </w:p>
        </w:tc>
        <w:tc>
          <w:tcPr>
            <w:tcW w:w="1332" w:type="dxa"/>
            <w:vAlign w:val="center"/>
          </w:tcPr>
          <w:p w:rsidR="004A3870" w:rsidRPr="00D006DF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7,55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uredski materijal i ostali mat.rashodi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726" w:type="dxa"/>
            <w:vAlign w:val="center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1,18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 xml:space="preserve">materijal </w:t>
            </w:r>
            <w:r>
              <w:rPr>
                <w:sz w:val="20"/>
                <w:szCs w:val="20"/>
              </w:rPr>
              <w:t>i sredstva za održavanje ureda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726" w:type="dxa"/>
            <w:vAlign w:val="center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namirnice i ostali materijal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energija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4,72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sitni inventar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b/>
                <w:sz w:val="20"/>
                <w:szCs w:val="20"/>
              </w:rPr>
            </w:pPr>
            <w:r w:rsidRPr="00F25AAA">
              <w:rPr>
                <w:b/>
                <w:sz w:val="20"/>
                <w:szCs w:val="20"/>
              </w:rPr>
              <w:t>ostali nespomenuti rashodi poslovanja</w:t>
            </w:r>
          </w:p>
        </w:tc>
        <w:tc>
          <w:tcPr>
            <w:tcW w:w="1595" w:type="dxa"/>
            <w:vAlign w:val="center"/>
          </w:tcPr>
          <w:p w:rsidR="004A3870" w:rsidRPr="00D006DF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 w:rsidRPr="00D006DF">
              <w:rPr>
                <w:b/>
                <w:sz w:val="20"/>
                <w:szCs w:val="20"/>
              </w:rPr>
              <w:t>5.500,00</w:t>
            </w:r>
          </w:p>
        </w:tc>
        <w:tc>
          <w:tcPr>
            <w:tcW w:w="1726" w:type="dxa"/>
            <w:vAlign w:val="center"/>
          </w:tcPr>
          <w:p w:rsidR="004A3870" w:rsidRPr="00BC0436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3.000,00</w:t>
            </w:r>
          </w:p>
        </w:tc>
        <w:tc>
          <w:tcPr>
            <w:tcW w:w="1332" w:type="dxa"/>
            <w:vAlign w:val="center"/>
          </w:tcPr>
          <w:p w:rsidR="004A3870" w:rsidRPr="00D006DF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reprezentacija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kotizacije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ost.nesp.</w:t>
            </w:r>
            <w:r>
              <w:rPr>
                <w:sz w:val="20"/>
                <w:szCs w:val="20"/>
              </w:rPr>
              <w:t xml:space="preserve">mat. </w:t>
            </w:r>
            <w:r w:rsidRPr="00F25AAA">
              <w:rPr>
                <w:sz w:val="20"/>
                <w:szCs w:val="20"/>
              </w:rPr>
              <w:t>rashodi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b/>
                <w:sz w:val="20"/>
                <w:szCs w:val="20"/>
              </w:rPr>
            </w:pPr>
            <w:r w:rsidRPr="00F25AAA">
              <w:rPr>
                <w:b/>
                <w:sz w:val="20"/>
                <w:szCs w:val="20"/>
              </w:rPr>
              <w:t>financijski rashodi</w:t>
            </w:r>
          </w:p>
        </w:tc>
        <w:tc>
          <w:tcPr>
            <w:tcW w:w="1595" w:type="dxa"/>
            <w:vAlign w:val="center"/>
          </w:tcPr>
          <w:p w:rsidR="004A3870" w:rsidRPr="00D006DF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 w:rsidRPr="00D006DF">
              <w:rPr>
                <w:b/>
                <w:sz w:val="20"/>
                <w:szCs w:val="20"/>
              </w:rPr>
              <w:t>5.050,00</w:t>
            </w:r>
          </w:p>
        </w:tc>
        <w:tc>
          <w:tcPr>
            <w:tcW w:w="1726" w:type="dxa"/>
          </w:tcPr>
          <w:p w:rsidR="004A3870" w:rsidRPr="00BC0436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4.700,00</w:t>
            </w:r>
          </w:p>
        </w:tc>
        <w:tc>
          <w:tcPr>
            <w:tcW w:w="1332" w:type="dxa"/>
            <w:vAlign w:val="center"/>
          </w:tcPr>
          <w:p w:rsidR="004A3870" w:rsidRPr="00D006DF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5.010,00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1,18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bankarske usluge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usluge platnog prometa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F25AAA" w:rsidRDefault="004A3870" w:rsidP="004A3870">
            <w:pPr>
              <w:rPr>
                <w:sz w:val="20"/>
                <w:szCs w:val="20"/>
              </w:rPr>
            </w:pPr>
            <w:r w:rsidRPr="00F25AAA">
              <w:rPr>
                <w:sz w:val="20"/>
                <w:szCs w:val="20"/>
              </w:rPr>
              <w:t>zatezne kamate</w:t>
            </w:r>
          </w:p>
        </w:tc>
        <w:tc>
          <w:tcPr>
            <w:tcW w:w="1595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:rsidR="004A3870" w:rsidRPr="00F25AAA" w:rsidRDefault="004A3870" w:rsidP="004A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652733" w:rsidRDefault="007D6021" w:rsidP="004A38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Rashodi za rad tijela turističke zajednice</w:t>
            </w:r>
          </w:p>
        </w:tc>
        <w:tc>
          <w:tcPr>
            <w:tcW w:w="1595" w:type="dxa"/>
            <w:vAlign w:val="center"/>
          </w:tcPr>
          <w:p w:rsidR="004A3870" w:rsidRPr="00B72902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6.000,00</w:t>
            </w:r>
          </w:p>
        </w:tc>
        <w:tc>
          <w:tcPr>
            <w:tcW w:w="1726" w:type="dxa"/>
            <w:vAlign w:val="center"/>
          </w:tcPr>
          <w:p w:rsidR="004A3870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3.000,00</w:t>
            </w:r>
          </w:p>
        </w:tc>
        <w:tc>
          <w:tcPr>
            <w:tcW w:w="1332" w:type="dxa"/>
            <w:vAlign w:val="center"/>
          </w:tcPr>
          <w:p w:rsidR="004A3870" w:rsidRPr="00B72902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0,70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B72902" w:rsidRDefault="007D6021" w:rsidP="004A3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rashodi za stručno </w:t>
            </w:r>
            <w:r w:rsidR="004A3870" w:rsidRPr="00B72902">
              <w:rPr>
                <w:b/>
                <w:sz w:val="20"/>
                <w:szCs w:val="20"/>
              </w:rPr>
              <w:t>osposobljavanje</w:t>
            </w:r>
          </w:p>
        </w:tc>
        <w:tc>
          <w:tcPr>
            <w:tcW w:w="1595" w:type="dxa"/>
            <w:vAlign w:val="center"/>
          </w:tcPr>
          <w:p w:rsidR="004A3870" w:rsidRPr="00B72902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6.100,00</w:t>
            </w:r>
          </w:p>
        </w:tc>
        <w:tc>
          <w:tcPr>
            <w:tcW w:w="1332" w:type="dxa"/>
            <w:vAlign w:val="center"/>
          </w:tcPr>
          <w:p w:rsidR="004A3870" w:rsidRPr="00B72902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1,88</w:t>
            </w:r>
          </w:p>
        </w:tc>
      </w:tr>
      <w:tr w:rsidR="004A3870" w:rsidTr="004A3870">
        <w:tc>
          <w:tcPr>
            <w:tcW w:w="3828" w:type="dxa"/>
            <w:vAlign w:val="center"/>
          </w:tcPr>
          <w:p w:rsidR="004A3870" w:rsidRPr="00B72902" w:rsidRDefault="004A3870" w:rsidP="004A3870">
            <w:pPr>
              <w:rPr>
                <w:b/>
                <w:sz w:val="20"/>
                <w:szCs w:val="20"/>
              </w:rPr>
            </w:pPr>
            <w:r w:rsidRPr="00B72902">
              <w:rPr>
                <w:b/>
                <w:sz w:val="20"/>
                <w:szCs w:val="20"/>
              </w:rPr>
              <w:t>rashodi za nabavu uredske opreme</w:t>
            </w:r>
          </w:p>
        </w:tc>
        <w:tc>
          <w:tcPr>
            <w:tcW w:w="1595" w:type="dxa"/>
            <w:vAlign w:val="center"/>
          </w:tcPr>
          <w:p w:rsidR="004A3870" w:rsidRPr="00B72902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10.000,00</w:t>
            </w:r>
          </w:p>
        </w:tc>
        <w:tc>
          <w:tcPr>
            <w:tcW w:w="1726" w:type="dxa"/>
          </w:tcPr>
          <w:p w:rsidR="004A3870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:rsidR="004A3870" w:rsidRPr="00B72902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2,36</w:t>
            </w:r>
          </w:p>
        </w:tc>
      </w:tr>
      <w:tr w:rsidR="004A3870" w:rsidTr="004A3870">
        <w:trPr>
          <w:trHeight w:val="397"/>
        </w:trPr>
        <w:tc>
          <w:tcPr>
            <w:tcW w:w="3828" w:type="dxa"/>
            <w:vAlign w:val="center"/>
          </w:tcPr>
          <w:p w:rsidR="004A3870" w:rsidRPr="00B72902" w:rsidRDefault="004A3870" w:rsidP="004A3870">
            <w:pPr>
              <w:rPr>
                <w:b/>
                <w:sz w:val="20"/>
                <w:szCs w:val="20"/>
              </w:rPr>
            </w:pPr>
            <w:r w:rsidRPr="00B72902">
              <w:rPr>
                <w:b/>
                <w:sz w:val="20"/>
                <w:szCs w:val="20"/>
              </w:rPr>
              <w:t>SVEUKUPNO RASHODI</w:t>
            </w:r>
          </w:p>
        </w:tc>
        <w:tc>
          <w:tcPr>
            <w:tcW w:w="1595" w:type="dxa"/>
            <w:vAlign w:val="center"/>
          </w:tcPr>
          <w:p w:rsidR="004A3870" w:rsidRPr="00B72902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387.150,00</w:t>
            </w:r>
          </w:p>
        </w:tc>
        <w:tc>
          <w:tcPr>
            <w:tcW w:w="1726" w:type="dxa"/>
            <w:vAlign w:val="center"/>
          </w:tcPr>
          <w:p w:rsidR="004A3870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384.900,00</w:t>
            </w:r>
          </w:p>
        </w:tc>
        <w:tc>
          <w:tcPr>
            <w:tcW w:w="1332" w:type="dxa"/>
            <w:vAlign w:val="center"/>
          </w:tcPr>
          <w:p w:rsidR="004A3870" w:rsidRPr="00B72902" w:rsidRDefault="004A3870" w:rsidP="004A3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423.710,00</w:t>
            </w:r>
          </w:p>
        </w:tc>
        <w:tc>
          <w:tcPr>
            <w:tcW w:w="833" w:type="dxa"/>
            <w:vAlign w:val="center"/>
          </w:tcPr>
          <w:p w:rsidR="004A3870" w:rsidRPr="00202509" w:rsidRDefault="004A3870" w:rsidP="004A38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987" w:type="dxa"/>
            <w:vAlign w:val="center"/>
          </w:tcPr>
          <w:p w:rsidR="004A3870" w:rsidRPr="00202509" w:rsidRDefault="004A3870" w:rsidP="004A38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</w:tbl>
    <w:p w:rsidR="00EB6078" w:rsidRPr="00473E3F" w:rsidRDefault="00EB6078" w:rsidP="004A387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B6078" w:rsidRPr="00473E3F" w:rsidSect="009B2C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9D" w:rsidRDefault="00985F9D" w:rsidP="00550E0A">
      <w:pPr>
        <w:spacing w:after="0" w:line="240" w:lineRule="auto"/>
      </w:pPr>
      <w:r>
        <w:separator/>
      </w:r>
    </w:p>
  </w:endnote>
  <w:endnote w:type="continuationSeparator" w:id="0">
    <w:p w:rsidR="00985F9D" w:rsidRDefault="00985F9D" w:rsidP="0055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4E0539">
      <w:tc>
        <w:tcPr>
          <w:tcW w:w="918" w:type="dxa"/>
        </w:tcPr>
        <w:p w:rsidR="004E0539" w:rsidRDefault="00C61DBC">
          <w:pPr>
            <w:pStyle w:val="Podnoj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465ACC" w:rsidRPr="00465ACC">
              <w:rPr>
                <w:b/>
                <w:noProof/>
                <w:color w:val="4F81BD" w:themeColor="accent1"/>
                <w:sz w:val="32"/>
                <w:szCs w:val="32"/>
              </w:rPr>
              <w:t>10</w:t>
            </w:r>
          </w:fldSimple>
        </w:p>
      </w:tc>
      <w:tc>
        <w:tcPr>
          <w:tcW w:w="7938" w:type="dxa"/>
        </w:tcPr>
        <w:p w:rsidR="004E0539" w:rsidRDefault="004E0539">
          <w:pPr>
            <w:pStyle w:val="Podnoje"/>
          </w:pPr>
        </w:p>
      </w:tc>
    </w:tr>
  </w:tbl>
  <w:p w:rsidR="004E0539" w:rsidRDefault="004E053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9D" w:rsidRDefault="00985F9D" w:rsidP="00550E0A">
      <w:pPr>
        <w:spacing w:after="0" w:line="240" w:lineRule="auto"/>
      </w:pPr>
      <w:r>
        <w:separator/>
      </w:r>
    </w:p>
  </w:footnote>
  <w:footnote w:type="continuationSeparator" w:id="0">
    <w:p w:rsidR="00985F9D" w:rsidRDefault="00985F9D" w:rsidP="0055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539" w:rsidRPr="00DF49A0" w:rsidRDefault="004E0539" w:rsidP="00550E0A">
    <w:pPr>
      <w:pStyle w:val="Zaglavlje"/>
      <w:jc w:val="right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C1A"/>
    <w:multiLevelType w:val="hybridMultilevel"/>
    <w:tmpl w:val="6D8AB29E"/>
    <w:lvl w:ilvl="0" w:tplc="2520C48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24760"/>
    <w:multiLevelType w:val="hybridMultilevel"/>
    <w:tmpl w:val="592EA462"/>
    <w:lvl w:ilvl="0" w:tplc="087833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93A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6EF391E"/>
    <w:multiLevelType w:val="hybridMultilevel"/>
    <w:tmpl w:val="E6861F68"/>
    <w:lvl w:ilvl="0" w:tplc="6D281388">
      <w:start w:val="16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43B76"/>
    <w:multiLevelType w:val="hybridMultilevel"/>
    <w:tmpl w:val="7EFACC2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D75689"/>
    <w:multiLevelType w:val="hybridMultilevel"/>
    <w:tmpl w:val="F61AFD40"/>
    <w:lvl w:ilvl="0" w:tplc="6D28138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B1178"/>
    <w:multiLevelType w:val="hybridMultilevel"/>
    <w:tmpl w:val="A8D6BD94"/>
    <w:lvl w:ilvl="0" w:tplc="6D28138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037A5"/>
    <w:multiLevelType w:val="hybridMultilevel"/>
    <w:tmpl w:val="036CA77C"/>
    <w:lvl w:ilvl="0" w:tplc="041A0001">
      <w:start w:val="1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E7AD4"/>
    <w:multiLevelType w:val="hybridMultilevel"/>
    <w:tmpl w:val="4696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61D37"/>
    <w:multiLevelType w:val="hybridMultilevel"/>
    <w:tmpl w:val="4C581D4C"/>
    <w:lvl w:ilvl="0" w:tplc="574EE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41C54"/>
    <w:multiLevelType w:val="hybridMultilevel"/>
    <w:tmpl w:val="EFD8B02A"/>
    <w:lvl w:ilvl="0" w:tplc="6D28138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0560D"/>
    <w:multiLevelType w:val="hybridMultilevel"/>
    <w:tmpl w:val="BA56EB26"/>
    <w:lvl w:ilvl="0" w:tplc="89DE8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C24CC"/>
    <w:multiLevelType w:val="hybridMultilevel"/>
    <w:tmpl w:val="3FEA45D0"/>
    <w:lvl w:ilvl="0" w:tplc="9B5CA2DC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42C6942"/>
    <w:multiLevelType w:val="hybridMultilevel"/>
    <w:tmpl w:val="7870EEDE"/>
    <w:lvl w:ilvl="0" w:tplc="502ADA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85182"/>
    <w:multiLevelType w:val="hybridMultilevel"/>
    <w:tmpl w:val="8E3C0C8C"/>
    <w:lvl w:ilvl="0" w:tplc="06C61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2559C"/>
    <w:multiLevelType w:val="hybridMultilevel"/>
    <w:tmpl w:val="AEBE217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BA51C81"/>
    <w:multiLevelType w:val="multilevel"/>
    <w:tmpl w:val="60CCC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2BC0313B"/>
    <w:multiLevelType w:val="hybridMultilevel"/>
    <w:tmpl w:val="A0A68410"/>
    <w:lvl w:ilvl="0" w:tplc="33803B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B3710"/>
    <w:multiLevelType w:val="hybridMultilevel"/>
    <w:tmpl w:val="5FBAF05E"/>
    <w:lvl w:ilvl="0" w:tplc="8CCCF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435BE"/>
    <w:multiLevelType w:val="hybridMultilevel"/>
    <w:tmpl w:val="5AE44684"/>
    <w:lvl w:ilvl="0" w:tplc="7CB473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291A2E"/>
    <w:multiLevelType w:val="hybridMultilevel"/>
    <w:tmpl w:val="F45AAC26"/>
    <w:lvl w:ilvl="0" w:tplc="E23009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05174"/>
    <w:multiLevelType w:val="hybridMultilevel"/>
    <w:tmpl w:val="02E8B9A0"/>
    <w:lvl w:ilvl="0" w:tplc="9648EF8A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DEA7D27"/>
    <w:multiLevelType w:val="hybridMultilevel"/>
    <w:tmpl w:val="92A40276"/>
    <w:lvl w:ilvl="0" w:tplc="041A0001">
      <w:start w:val="1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625903"/>
    <w:multiLevelType w:val="hybridMultilevel"/>
    <w:tmpl w:val="852C65A0"/>
    <w:lvl w:ilvl="0" w:tplc="041A0001">
      <w:start w:val="1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37C06"/>
    <w:multiLevelType w:val="hybridMultilevel"/>
    <w:tmpl w:val="B50E6434"/>
    <w:lvl w:ilvl="0" w:tplc="74EE37D0">
      <w:start w:val="4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4F8E38D8"/>
    <w:multiLevelType w:val="hybridMultilevel"/>
    <w:tmpl w:val="6EB4658C"/>
    <w:lvl w:ilvl="0" w:tplc="76D41A26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16A246C"/>
    <w:multiLevelType w:val="hybridMultilevel"/>
    <w:tmpl w:val="58508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26D1E"/>
    <w:multiLevelType w:val="hybridMultilevel"/>
    <w:tmpl w:val="DCAE90F0"/>
    <w:lvl w:ilvl="0" w:tplc="C286064C">
      <w:start w:val="17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0967A7"/>
    <w:multiLevelType w:val="hybridMultilevel"/>
    <w:tmpl w:val="9D123526"/>
    <w:lvl w:ilvl="0" w:tplc="6D281388">
      <w:start w:val="16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E69D3"/>
    <w:multiLevelType w:val="hybridMultilevel"/>
    <w:tmpl w:val="28F24E3A"/>
    <w:lvl w:ilvl="0" w:tplc="6D28138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30DB2"/>
    <w:multiLevelType w:val="hybridMultilevel"/>
    <w:tmpl w:val="F53826C6"/>
    <w:lvl w:ilvl="0" w:tplc="2A241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595C90"/>
    <w:multiLevelType w:val="hybridMultilevel"/>
    <w:tmpl w:val="09685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6F32EF"/>
    <w:multiLevelType w:val="hybridMultilevel"/>
    <w:tmpl w:val="34D07AD6"/>
    <w:lvl w:ilvl="0" w:tplc="332206CC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51EC3"/>
    <w:multiLevelType w:val="hybridMultilevel"/>
    <w:tmpl w:val="863C120C"/>
    <w:lvl w:ilvl="0" w:tplc="C3809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4AF1DA4"/>
    <w:multiLevelType w:val="hybridMultilevel"/>
    <w:tmpl w:val="90802486"/>
    <w:lvl w:ilvl="0" w:tplc="6D28138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33CFA"/>
    <w:multiLevelType w:val="hybridMultilevel"/>
    <w:tmpl w:val="A40CD180"/>
    <w:lvl w:ilvl="0" w:tplc="30EAF8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482104"/>
    <w:multiLevelType w:val="hybridMultilevel"/>
    <w:tmpl w:val="1E8EA26C"/>
    <w:lvl w:ilvl="0" w:tplc="8FEA8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64F6B"/>
    <w:multiLevelType w:val="hybridMultilevel"/>
    <w:tmpl w:val="2A22A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6"/>
  </w:num>
  <w:num w:numId="5">
    <w:abstractNumId w:val="20"/>
  </w:num>
  <w:num w:numId="6">
    <w:abstractNumId w:val="9"/>
  </w:num>
  <w:num w:numId="7">
    <w:abstractNumId w:val="33"/>
  </w:num>
  <w:num w:numId="8">
    <w:abstractNumId w:val="32"/>
  </w:num>
  <w:num w:numId="9">
    <w:abstractNumId w:val="36"/>
  </w:num>
  <w:num w:numId="10">
    <w:abstractNumId w:val="30"/>
  </w:num>
  <w:num w:numId="11">
    <w:abstractNumId w:val="4"/>
  </w:num>
  <w:num w:numId="12">
    <w:abstractNumId w:val="17"/>
  </w:num>
  <w:num w:numId="13">
    <w:abstractNumId w:val="7"/>
  </w:num>
  <w:num w:numId="14">
    <w:abstractNumId w:val="23"/>
  </w:num>
  <w:num w:numId="15">
    <w:abstractNumId w:val="1"/>
  </w:num>
  <w:num w:numId="16">
    <w:abstractNumId w:val="18"/>
  </w:num>
  <w:num w:numId="17">
    <w:abstractNumId w:val="27"/>
  </w:num>
  <w:num w:numId="18">
    <w:abstractNumId w:val="15"/>
  </w:num>
  <w:num w:numId="19">
    <w:abstractNumId w:val="22"/>
  </w:num>
  <w:num w:numId="20">
    <w:abstractNumId w:val="35"/>
  </w:num>
  <w:num w:numId="21">
    <w:abstractNumId w:val="12"/>
  </w:num>
  <w:num w:numId="22">
    <w:abstractNumId w:val="24"/>
  </w:num>
  <w:num w:numId="23">
    <w:abstractNumId w:val="21"/>
  </w:num>
  <w:num w:numId="24">
    <w:abstractNumId w:val="25"/>
  </w:num>
  <w:num w:numId="25">
    <w:abstractNumId w:val="3"/>
  </w:num>
  <w:num w:numId="26">
    <w:abstractNumId w:val="6"/>
  </w:num>
  <w:num w:numId="27">
    <w:abstractNumId w:val="37"/>
  </w:num>
  <w:num w:numId="28">
    <w:abstractNumId w:val="5"/>
  </w:num>
  <w:num w:numId="29">
    <w:abstractNumId w:val="11"/>
  </w:num>
  <w:num w:numId="30">
    <w:abstractNumId w:val="28"/>
  </w:num>
  <w:num w:numId="31">
    <w:abstractNumId w:val="14"/>
  </w:num>
  <w:num w:numId="32">
    <w:abstractNumId w:val="19"/>
  </w:num>
  <w:num w:numId="33">
    <w:abstractNumId w:val="26"/>
  </w:num>
  <w:num w:numId="34">
    <w:abstractNumId w:val="29"/>
  </w:num>
  <w:num w:numId="35">
    <w:abstractNumId w:val="31"/>
  </w:num>
  <w:num w:numId="36">
    <w:abstractNumId w:val="2"/>
  </w:num>
  <w:num w:numId="37">
    <w:abstractNumId w:val="10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/>
  <w:rsids>
    <w:rsidRoot w:val="006F4FD7"/>
    <w:rsid w:val="00001CC8"/>
    <w:rsid w:val="00013127"/>
    <w:rsid w:val="000255BE"/>
    <w:rsid w:val="000305A1"/>
    <w:rsid w:val="00044E5B"/>
    <w:rsid w:val="000509C2"/>
    <w:rsid w:val="0005415F"/>
    <w:rsid w:val="00056BD8"/>
    <w:rsid w:val="000601F0"/>
    <w:rsid w:val="000604C6"/>
    <w:rsid w:val="0006185F"/>
    <w:rsid w:val="00064E3B"/>
    <w:rsid w:val="0008146C"/>
    <w:rsid w:val="000817E7"/>
    <w:rsid w:val="000826E3"/>
    <w:rsid w:val="00090F6A"/>
    <w:rsid w:val="0009462A"/>
    <w:rsid w:val="000A14DA"/>
    <w:rsid w:val="000A2824"/>
    <w:rsid w:val="000A670C"/>
    <w:rsid w:val="000B2852"/>
    <w:rsid w:val="000F7963"/>
    <w:rsid w:val="00107929"/>
    <w:rsid w:val="0011188D"/>
    <w:rsid w:val="00121F16"/>
    <w:rsid w:val="0012351C"/>
    <w:rsid w:val="00123E0B"/>
    <w:rsid w:val="001255A8"/>
    <w:rsid w:val="00127FD1"/>
    <w:rsid w:val="001308F2"/>
    <w:rsid w:val="001376F2"/>
    <w:rsid w:val="00143A3A"/>
    <w:rsid w:val="00152083"/>
    <w:rsid w:val="001522DB"/>
    <w:rsid w:val="00161913"/>
    <w:rsid w:val="001659CE"/>
    <w:rsid w:val="00172C5E"/>
    <w:rsid w:val="001751D4"/>
    <w:rsid w:val="00176B4A"/>
    <w:rsid w:val="00180897"/>
    <w:rsid w:val="001A2621"/>
    <w:rsid w:val="001B1A73"/>
    <w:rsid w:val="001D0676"/>
    <w:rsid w:val="001D7C2C"/>
    <w:rsid w:val="001E0FC0"/>
    <w:rsid w:val="001E5028"/>
    <w:rsid w:val="001E67DC"/>
    <w:rsid w:val="001E6E2F"/>
    <w:rsid w:val="001F0808"/>
    <w:rsid w:val="002051AC"/>
    <w:rsid w:val="00213B68"/>
    <w:rsid w:val="002250D2"/>
    <w:rsid w:val="00233454"/>
    <w:rsid w:val="00243E42"/>
    <w:rsid w:val="00263092"/>
    <w:rsid w:val="00267B98"/>
    <w:rsid w:val="00271B5E"/>
    <w:rsid w:val="00272F53"/>
    <w:rsid w:val="00274F49"/>
    <w:rsid w:val="00282433"/>
    <w:rsid w:val="002841B5"/>
    <w:rsid w:val="00290C8B"/>
    <w:rsid w:val="00296B29"/>
    <w:rsid w:val="002A58DA"/>
    <w:rsid w:val="002B346C"/>
    <w:rsid w:val="002C4CA5"/>
    <w:rsid w:val="002D3EC7"/>
    <w:rsid w:val="002F7828"/>
    <w:rsid w:val="00300607"/>
    <w:rsid w:val="0032091B"/>
    <w:rsid w:val="003210A7"/>
    <w:rsid w:val="00325FF0"/>
    <w:rsid w:val="00327021"/>
    <w:rsid w:val="00331CAD"/>
    <w:rsid w:val="00331ECA"/>
    <w:rsid w:val="00334DF6"/>
    <w:rsid w:val="0035359E"/>
    <w:rsid w:val="003601EE"/>
    <w:rsid w:val="00375C07"/>
    <w:rsid w:val="003C1671"/>
    <w:rsid w:val="003C2A91"/>
    <w:rsid w:val="003D24E8"/>
    <w:rsid w:val="003D3EF0"/>
    <w:rsid w:val="003D495B"/>
    <w:rsid w:val="003F063E"/>
    <w:rsid w:val="003F0677"/>
    <w:rsid w:val="0041189A"/>
    <w:rsid w:val="0041587C"/>
    <w:rsid w:val="00417764"/>
    <w:rsid w:val="004246F7"/>
    <w:rsid w:val="00424967"/>
    <w:rsid w:val="004322BE"/>
    <w:rsid w:val="00435167"/>
    <w:rsid w:val="00451EB2"/>
    <w:rsid w:val="00455D5D"/>
    <w:rsid w:val="004643BD"/>
    <w:rsid w:val="00465ACC"/>
    <w:rsid w:val="00465CAE"/>
    <w:rsid w:val="00471D80"/>
    <w:rsid w:val="00473E3F"/>
    <w:rsid w:val="004767F6"/>
    <w:rsid w:val="00480B11"/>
    <w:rsid w:val="00483188"/>
    <w:rsid w:val="004900AD"/>
    <w:rsid w:val="00497270"/>
    <w:rsid w:val="004A0207"/>
    <w:rsid w:val="004A3870"/>
    <w:rsid w:val="004B20A8"/>
    <w:rsid w:val="004B6F57"/>
    <w:rsid w:val="004D3108"/>
    <w:rsid w:val="004D5E68"/>
    <w:rsid w:val="004E0539"/>
    <w:rsid w:val="004E5224"/>
    <w:rsid w:val="004F318E"/>
    <w:rsid w:val="004F48D7"/>
    <w:rsid w:val="005120C2"/>
    <w:rsid w:val="00512383"/>
    <w:rsid w:val="00522B2A"/>
    <w:rsid w:val="00523F06"/>
    <w:rsid w:val="005304A7"/>
    <w:rsid w:val="00534030"/>
    <w:rsid w:val="005460A5"/>
    <w:rsid w:val="005505E4"/>
    <w:rsid w:val="00550E0A"/>
    <w:rsid w:val="00552D27"/>
    <w:rsid w:val="00554325"/>
    <w:rsid w:val="00561D0D"/>
    <w:rsid w:val="00570F41"/>
    <w:rsid w:val="00573E88"/>
    <w:rsid w:val="0057469C"/>
    <w:rsid w:val="00587040"/>
    <w:rsid w:val="005936F2"/>
    <w:rsid w:val="00593F22"/>
    <w:rsid w:val="005A50FC"/>
    <w:rsid w:val="005A5625"/>
    <w:rsid w:val="005B12E5"/>
    <w:rsid w:val="005C3085"/>
    <w:rsid w:val="005D0C75"/>
    <w:rsid w:val="005D5108"/>
    <w:rsid w:val="005E2DEF"/>
    <w:rsid w:val="005F0C91"/>
    <w:rsid w:val="0060510F"/>
    <w:rsid w:val="006114E0"/>
    <w:rsid w:val="0062214E"/>
    <w:rsid w:val="00633216"/>
    <w:rsid w:val="00640135"/>
    <w:rsid w:val="006838CF"/>
    <w:rsid w:val="0068523B"/>
    <w:rsid w:val="00685758"/>
    <w:rsid w:val="006A166C"/>
    <w:rsid w:val="006B1CA4"/>
    <w:rsid w:val="006B6AE3"/>
    <w:rsid w:val="006C4464"/>
    <w:rsid w:val="006C699C"/>
    <w:rsid w:val="006E6D19"/>
    <w:rsid w:val="006F4FD7"/>
    <w:rsid w:val="00700B2D"/>
    <w:rsid w:val="00701687"/>
    <w:rsid w:val="007203B6"/>
    <w:rsid w:val="007217D2"/>
    <w:rsid w:val="0073690F"/>
    <w:rsid w:val="007369AB"/>
    <w:rsid w:val="007425DD"/>
    <w:rsid w:val="007611CC"/>
    <w:rsid w:val="00766FA9"/>
    <w:rsid w:val="007679A0"/>
    <w:rsid w:val="00783C7B"/>
    <w:rsid w:val="00786989"/>
    <w:rsid w:val="00791CDB"/>
    <w:rsid w:val="007C5E53"/>
    <w:rsid w:val="007D15C3"/>
    <w:rsid w:val="007D28A7"/>
    <w:rsid w:val="007D6021"/>
    <w:rsid w:val="007F0E7B"/>
    <w:rsid w:val="007F5E7A"/>
    <w:rsid w:val="008031CD"/>
    <w:rsid w:val="008071B1"/>
    <w:rsid w:val="00815BFD"/>
    <w:rsid w:val="008172F9"/>
    <w:rsid w:val="00826191"/>
    <w:rsid w:val="008352A6"/>
    <w:rsid w:val="00843752"/>
    <w:rsid w:val="008446AD"/>
    <w:rsid w:val="008460AA"/>
    <w:rsid w:val="008541EB"/>
    <w:rsid w:val="008569A4"/>
    <w:rsid w:val="0086121E"/>
    <w:rsid w:val="0086212A"/>
    <w:rsid w:val="00862DB9"/>
    <w:rsid w:val="008911EB"/>
    <w:rsid w:val="00894513"/>
    <w:rsid w:val="008A7390"/>
    <w:rsid w:val="008B65B9"/>
    <w:rsid w:val="008C2161"/>
    <w:rsid w:val="008C4275"/>
    <w:rsid w:val="008E2E0E"/>
    <w:rsid w:val="008E43CC"/>
    <w:rsid w:val="008E6118"/>
    <w:rsid w:val="008F7AAD"/>
    <w:rsid w:val="0090031F"/>
    <w:rsid w:val="009107A0"/>
    <w:rsid w:val="00911490"/>
    <w:rsid w:val="00914094"/>
    <w:rsid w:val="00917DCD"/>
    <w:rsid w:val="00925159"/>
    <w:rsid w:val="00931847"/>
    <w:rsid w:val="00932FB1"/>
    <w:rsid w:val="009338BE"/>
    <w:rsid w:val="009420A4"/>
    <w:rsid w:val="009434F3"/>
    <w:rsid w:val="009479F5"/>
    <w:rsid w:val="00952BE6"/>
    <w:rsid w:val="009552BE"/>
    <w:rsid w:val="00955CB3"/>
    <w:rsid w:val="00955D6E"/>
    <w:rsid w:val="009746A5"/>
    <w:rsid w:val="009764CC"/>
    <w:rsid w:val="009769A4"/>
    <w:rsid w:val="00984413"/>
    <w:rsid w:val="00985F9D"/>
    <w:rsid w:val="0099207B"/>
    <w:rsid w:val="009959AF"/>
    <w:rsid w:val="009A02F7"/>
    <w:rsid w:val="009A7CC9"/>
    <w:rsid w:val="009B106F"/>
    <w:rsid w:val="009B2C9B"/>
    <w:rsid w:val="009B3254"/>
    <w:rsid w:val="009C0E00"/>
    <w:rsid w:val="009C7740"/>
    <w:rsid w:val="009D0A47"/>
    <w:rsid w:val="009D58F7"/>
    <w:rsid w:val="009D63CD"/>
    <w:rsid w:val="009D703D"/>
    <w:rsid w:val="009E422F"/>
    <w:rsid w:val="009F5320"/>
    <w:rsid w:val="00A1184A"/>
    <w:rsid w:val="00A12CFD"/>
    <w:rsid w:val="00A12D81"/>
    <w:rsid w:val="00A231C1"/>
    <w:rsid w:val="00A43583"/>
    <w:rsid w:val="00A54409"/>
    <w:rsid w:val="00A62E5E"/>
    <w:rsid w:val="00A67835"/>
    <w:rsid w:val="00A742CE"/>
    <w:rsid w:val="00A81E76"/>
    <w:rsid w:val="00A95219"/>
    <w:rsid w:val="00A96821"/>
    <w:rsid w:val="00AA1640"/>
    <w:rsid w:val="00AA2E22"/>
    <w:rsid w:val="00AA776F"/>
    <w:rsid w:val="00AC08F9"/>
    <w:rsid w:val="00AE3846"/>
    <w:rsid w:val="00AE741A"/>
    <w:rsid w:val="00AF2224"/>
    <w:rsid w:val="00AF32D5"/>
    <w:rsid w:val="00B073CF"/>
    <w:rsid w:val="00B24052"/>
    <w:rsid w:val="00B33928"/>
    <w:rsid w:val="00B34D17"/>
    <w:rsid w:val="00B41BC0"/>
    <w:rsid w:val="00B42EFE"/>
    <w:rsid w:val="00B53C7B"/>
    <w:rsid w:val="00B6004C"/>
    <w:rsid w:val="00B61F31"/>
    <w:rsid w:val="00B904A8"/>
    <w:rsid w:val="00B9213B"/>
    <w:rsid w:val="00B93BC6"/>
    <w:rsid w:val="00B958D5"/>
    <w:rsid w:val="00B962E5"/>
    <w:rsid w:val="00BA4D54"/>
    <w:rsid w:val="00BB1BD5"/>
    <w:rsid w:val="00BE3016"/>
    <w:rsid w:val="00BF0AF3"/>
    <w:rsid w:val="00BF34FA"/>
    <w:rsid w:val="00BF609C"/>
    <w:rsid w:val="00C01E9D"/>
    <w:rsid w:val="00C05085"/>
    <w:rsid w:val="00C12CBD"/>
    <w:rsid w:val="00C1543A"/>
    <w:rsid w:val="00C231D9"/>
    <w:rsid w:val="00C25DE9"/>
    <w:rsid w:val="00C31B03"/>
    <w:rsid w:val="00C34C84"/>
    <w:rsid w:val="00C3701C"/>
    <w:rsid w:val="00C60A6F"/>
    <w:rsid w:val="00C61DBC"/>
    <w:rsid w:val="00C62567"/>
    <w:rsid w:val="00C64489"/>
    <w:rsid w:val="00C72978"/>
    <w:rsid w:val="00C73604"/>
    <w:rsid w:val="00C77E73"/>
    <w:rsid w:val="00C85D15"/>
    <w:rsid w:val="00C87F4B"/>
    <w:rsid w:val="00C9068B"/>
    <w:rsid w:val="00C91441"/>
    <w:rsid w:val="00C95561"/>
    <w:rsid w:val="00CA0C8A"/>
    <w:rsid w:val="00CA2D9D"/>
    <w:rsid w:val="00CC117B"/>
    <w:rsid w:val="00CC31C7"/>
    <w:rsid w:val="00CE36EE"/>
    <w:rsid w:val="00D05AF2"/>
    <w:rsid w:val="00D325CD"/>
    <w:rsid w:val="00D44DB6"/>
    <w:rsid w:val="00D6643C"/>
    <w:rsid w:val="00D67F74"/>
    <w:rsid w:val="00D856E9"/>
    <w:rsid w:val="00D909A6"/>
    <w:rsid w:val="00D96A40"/>
    <w:rsid w:val="00DA40D5"/>
    <w:rsid w:val="00DD2DEB"/>
    <w:rsid w:val="00DD4AA5"/>
    <w:rsid w:val="00DE263F"/>
    <w:rsid w:val="00DF0062"/>
    <w:rsid w:val="00DF105A"/>
    <w:rsid w:val="00DF49A0"/>
    <w:rsid w:val="00E01064"/>
    <w:rsid w:val="00E03E75"/>
    <w:rsid w:val="00E055C4"/>
    <w:rsid w:val="00E1135E"/>
    <w:rsid w:val="00E60DC6"/>
    <w:rsid w:val="00E71E3B"/>
    <w:rsid w:val="00E873F7"/>
    <w:rsid w:val="00EA6D24"/>
    <w:rsid w:val="00EB6078"/>
    <w:rsid w:val="00EC1E8D"/>
    <w:rsid w:val="00ED180E"/>
    <w:rsid w:val="00EF0DFB"/>
    <w:rsid w:val="00EF6EB2"/>
    <w:rsid w:val="00F01E89"/>
    <w:rsid w:val="00F21DF8"/>
    <w:rsid w:val="00F26DDE"/>
    <w:rsid w:val="00F539D6"/>
    <w:rsid w:val="00F57516"/>
    <w:rsid w:val="00F73292"/>
    <w:rsid w:val="00F83A5D"/>
    <w:rsid w:val="00F93A79"/>
    <w:rsid w:val="00F96A05"/>
    <w:rsid w:val="00FA58C6"/>
    <w:rsid w:val="00FB1A8B"/>
    <w:rsid w:val="00FB395D"/>
    <w:rsid w:val="00FB5E6B"/>
    <w:rsid w:val="00FB7A09"/>
    <w:rsid w:val="00FC2325"/>
    <w:rsid w:val="00FC5563"/>
    <w:rsid w:val="00FC564B"/>
    <w:rsid w:val="00FE2584"/>
    <w:rsid w:val="00FE35E2"/>
    <w:rsid w:val="00FE615E"/>
    <w:rsid w:val="00FF0DEF"/>
    <w:rsid w:val="00FF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BD"/>
  </w:style>
  <w:style w:type="paragraph" w:styleId="Naslov8">
    <w:name w:val="heading 8"/>
    <w:basedOn w:val="Normal"/>
    <w:next w:val="Normal"/>
    <w:link w:val="Naslov8Char"/>
    <w:qFormat/>
    <w:rsid w:val="0011188D"/>
    <w:pPr>
      <w:keepNext/>
      <w:overflowPunct w:val="0"/>
      <w:autoSpaceDE w:val="0"/>
      <w:autoSpaceDN w:val="0"/>
      <w:adjustRightInd w:val="0"/>
      <w:spacing w:after="0" w:line="240" w:lineRule="auto"/>
      <w:ind w:right="-341"/>
      <w:jc w:val="both"/>
      <w:textAlignment w:val="baseline"/>
      <w:outlineLvl w:val="7"/>
    </w:pPr>
    <w:rPr>
      <w:rFonts w:ascii="Arial" w:eastAsia="Times New Roman" w:hAnsi="Arial" w:cs="Times New Roman"/>
      <w:b/>
      <w:bCs/>
      <w:i/>
      <w:iCs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6F4FD7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6F4FD7"/>
    <w:pPr>
      <w:spacing w:after="0" w:line="240" w:lineRule="auto"/>
    </w:pPr>
  </w:style>
  <w:style w:type="character" w:customStyle="1" w:styleId="Naslov8Char">
    <w:name w:val="Naslov 8 Char"/>
    <w:basedOn w:val="Zadanifontodlomka"/>
    <w:link w:val="Naslov8"/>
    <w:rsid w:val="0011188D"/>
    <w:rPr>
      <w:rFonts w:ascii="Arial" w:eastAsia="Times New Roman" w:hAnsi="Arial" w:cs="Times New Roman"/>
      <w:b/>
      <w:bCs/>
      <w:i/>
      <w:iCs/>
      <w:szCs w:val="20"/>
      <w:lang w:val="en-US" w:eastAsia="hr-HR"/>
    </w:rPr>
  </w:style>
  <w:style w:type="paragraph" w:styleId="Tijeloteksta2">
    <w:name w:val="Body Text 2"/>
    <w:basedOn w:val="Normal"/>
    <w:link w:val="Tijeloteksta2Char"/>
    <w:semiHidden/>
    <w:rsid w:val="0011188D"/>
    <w:pPr>
      <w:overflowPunct w:val="0"/>
      <w:autoSpaceDE w:val="0"/>
      <w:autoSpaceDN w:val="0"/>
      <w:adjustRightInd w:val="0"/>
      <w:spacing w:after="0" w:line="240" w:lineRule="auto"/>
      <w:ind w:right="-341"/>
      <w:jc w:val="both"/>
      <w:textAlignment w:val="baseline"/>
    </w:pPr>
    <w:rPr>
      <w:rFonts w:ascii="Arial" w:eastAsia="Times New Roman" w:hAnsi="Arial" w:cs="Times New Roman"/>
      <w:szCs w:val="20"/>
      <w:lang w:val="en-US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11188D"/>
    <w:rPr>
      <w:rFonts w:ascii="Arial" w:eastAsia="Times New Roman" w:hAnsi="Arial" w:cs="Times New Roman"/>
      <w:szCs w:val="20"/>
      <w:lang w:val="en-US" w:eastAsia="hr-HR"/>
    </w:rPr>
  </w:style>
  <w:style w:type="table" w:styleId="Reetkatablice">
    <w:name w:val="Table Grid"/>
    <w:basedOn w:val="Obinatablica"/>
    <w:uiPriority w:val="39"/>
    <w:rsid w:val="0011188D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9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68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5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0E0A"/>
  </w:style>
  <w:style w:type="paragraph" w:styleId="Podnoje">
    <w:name w:val="footer"/>
    <w:basedOn w:val="Normal"/>
    <w:link w:val="PodnojeChar"/>
    <w:uiPriority w:val="99"/>
    <w:unhideWhenUsed/>
    <w:rsid w:val="0055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0E0A"/>
  </w:style>
  <w:style w:type="table" w:customStyle="1" w:styleId="Reetkatablice1">
    <w:name w:val="Rešetka tablice1"/>
    <w:basedOn w:val="Obinatablica"/>
    <w:next w:val="Reetkatablice"/>
    <w:uiPriority w:val="59"/>
    <w:rsid w:val="00143A3A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basedOn w:val="Zadanifontodlomka"/>
    <w:uiPriority w:val="22"/>
    <w:qFormat/>
    <w:rsid w:val="00C77E7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1189A"/>
    <w:rPr>
      <w:color w:val="0000FF"/>
      <w:u w:val="single"/>
    </w:rPr>
  </w:style>
  <w:style w:type="paragraph" w:customStyle="1" w:styleId="t-9-8">
    <w:name w:val="t-9-8"/>
    <w:basedOn w:val="Normal"/>
    <w:rsid w:val="0027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7D1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B214-A43F-454B-8B7F-4093AB08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3435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</dc:creator>
  <cp:lastModifiedBy>TZO</cp:lastModifiedBy>
  <cp:revision>9</cp:revision>
  <cp:lastPrinted>2019-10-31T07:11:00Z</cp:lastPrinted>
  <dcterms:created xsi:type="dcterms:W3CDTF">2019-10-14T06:56:00Z</dcterms:created>
  <dcterms:modified xsi:type="dcterms:W3CDTF">2019-10-31T07:13:00Z</dcterms:modified>
</cp:coreProperties>
</file>