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7B" w:rsidRPr="00512383" w:rsidRDefault="006F4FD7" w:rsidP="00DF0062">
      <w:pPr>
        <w:pStyle w:val="Bezprored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383">
        <w:rPr>
          <w:rFonts w:ascii="Times New Roman" w:hAnsi="Times New Roman" w:cs="Times New Roman"/>
          <w:b/>
          <w:sz w:val="28"/>
          <w:szCs w:val="28"/>
        </w:rPr>
        <w:t>UVOD</w:t>
      </w:r>
    </w:p>
    <w:p w:rsidR="00CA0C8A" w:rsidRPr="00512383" w:rsidRDefault="00CA0C8A" w:rsidP="00550E0A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</w:p>
    <w:p w:rsidR="00CA0C8A" w:rsidRPr="00512383" w:rsidRDefault="00CA0C8A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12383" w:rsidRPr="00512383" w:rsidRDefault="00CA0C8A" w:rsidP="00CA0C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12383">
        <w:rPr>
          <w:rFonts w:ascii="Times New Roman" w:hAnsi="Times New Roman" w:cs="Times New Roman"/>
          <w:sz w:val="24"/>
          <w:szCs w:val="24"/>
        </w:rPr>
        <w:t>Turistička zajednica Grada Otočca</w:t>
      </w:r>
      <w:r w:rsidR="002B346C">
        <w:rPr>
          <w:rFonts w:ascii="Times New Roman" w:hAnsi="Times New Roman" w:cs="Times New Roman"/>
          <w:sz w:val="24"/>
          <w:szCs w:val="24"/>
        </w:rPr>
        <w:t xml:space="preserve"> </w:t>
      </w:r>
      <w:r w:rsidRPr="00512383">
        <w:rPr>
          <w:rFonts w:ascii="Times New Roman" w:hAnsi="Times New Roman" w:cs="Times New Roman"/>
          <w:sz w:val="24"/>
          <w:szCs w:val="24"/>
        </w:rPr>
        <w:t xml:space="preserve"> provoditi će </w:t>
      </w:r>
      <w:r w:rsidR="002B346C">
        <w:rPr>
          <w:rFonts w:ascii="Times New Roman" w:hAnsi="Times New Roman" w:cs="Times New Roman"/>
          <w:sz w:val="24"/>
          <w:szCs w:val="24"/>
        </w:rPr>
        <w:t>u 2017. g.</w:t>
      </w:r>
      <w:r w:rsidR="006D3572">
        <w:rPr>
          <w:rFonts w:ascii="Times New Roman" w:hAnsi="Times New Roman" w:cs="Times New Roman"/>
          <w:sz w:val="24"/>
          <w:szCs w:val="24"/>
        </w:rPr>
        <w:t xml:space="preserve"> </w:t>
      </w:r>
      <w:r w:rsidRPr="00512383">
        <w:rPr>
          <w:rFonts w:ascii="Times New Roman" w:hAnsi="Times New Roman" w:cs="Times New Roman"/>
          <w:sz w:val="24"/>
          <w:szCs w:val="24"/>
        </w:rPr>
        <w:t>aktivnosti čija je svrha ispunjenje zakonskih zadaća navedenih u članku 32. Zakona o turističkim zajednicama i promicanju hrvatskog turizma („Narodne novine“ br. 152/08) i u Statutu Turističke zajednice Grada Otočca, a koje su istovremeno usklađene sa strateškim dokumentima</w:t>
      </w:r>
      <w:r w:rsidR="00512383">
        <w:rPr>
          <w:rFonts w:ascii="Times New Roman" w:hAnsi="Times New Roman" w:cs="Times New Roman"/>
          <w:sz w:val="24"/>
          <w:szCs w:val="24"/>
        </w:rPr>
        <w:t xml:space="preserve"> na nacionalnom ni</w:t>
      </w:r>
      <w:r w:rsidRPr="00512383">
        <w:rPr>
          <w:rFonts w:ascii="Times New Roman" w:hAnsi="Times New Roman" w:cs="Times New Roman"/>
          <w:sz w:val="24"/>
          <w:szCs w:val="24"/>
        </w:rPr>
        <w:t xml:space="preserve">vou, ali i na lokalnoj razini predstavljaju </w:t>
      </w:r>
      <w:r w:rsidR="00512383" w:rsidRPr="00512383">
        <w:rPr>
          <w:rFonts w:ascii="Times New Roman" w:hAnsi="Times New Roman" w:cs="Times New Roman"/>
          <w:sz w:val="24"/>
          <w:szCs w:val="24"/>
        </w:rPr>
        <w:t>okvir za razvoj turizma</w:t>
      </w:r>
      <w:r w:rsidRPr="005123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346C" w:rsidRDefault="002B346C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12383" w:rsidRPr="00512383" w:rsidRDefault="00512383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12383">
        <w:rPr>
          <w:rFonts w:ascii="Times New Roman" w:hAnsi="Times New Roman" w:cs="Times New Roman"/>
          <w:sz w:val="24"/>
          <w:szCs w:val="24"/>
        </w:rPr>
        <w:t>Prijedlog programa rada izrađen je prema</w:t>
      </w:r>
      <w:r w:rsidR="00CA0C8A" w:rsidRPr="00512383">
        <w:rPr>
          <w:rFonts w:ascii="Times New Roman" w:hAnsi="Times New Roman" w:cs="Times New Roman"/>
          <w:sz w:val="24"/>
          <w:szCs w:val="24"/>
        </w:rPr>
        <w:t xml:space="preserve"> Program</w:t>
      </w:r>
      <w:r w:rsidRPr="00512383">
        <w:rPr>
          <w:rFonts w:ascii="Times New Roman" w:hAnsi="Times New Roman" w:cs="Times New Roman"/>
          <w:sz w:val="24"/>
          <w:szCs w:val="24"/>
        </w:rPr>
        <w:t>u</w:t>
      </w:r>
      <w:r w:rsidR="00CA0C8A" w:rsidRPr="00512383">
        <w:rPr>
          <w:rFonts w:ascii="Times New Roman" w:hAnsi="Times New Roman" w:cs="Times New Roman"/>
          <w:sz w:val="24"/>
          <w:szCs w:val="24"/>
        </w:rPr>
        <w:t xml:space="preserve"> razvoja turizma na području grada Otočca 2008 – 2018.,</w:t>
      </w:r>
      <w:r w:rsidRPr="00512383">
        <w:rPr>
          <w:rFonts w:ascii="Times New Roman" w:hAnsi="Times New Roman" w:cs="Times New Roman"/>
          <w:sz w:val="24"/>
          <w:szCs w:val="24"/>
        </w:rPr>
        <w:t xml:space="preserve"> </w:t>
      </w:r>
      <w:r w:rsidR="0041189A">
        <w:rPr>
          <w:rFonts w:ascii="Times New Roman" w:hAnsi="Times New Roman" w:cs="Times New Roman"/>
          <w:sz w:val="24"/>
          <w:szCs w:val="24"/>
        </w:rPr>
        <w:t xml:space="preserve">HTZ-ovoj </w:t>
      </w:r>
      <w:r w:rsidRPr="00512383">
        <w:rPr>
          <w:rFonts w:ascii="Times New Roman" w:hAnsi="Times New Roman" w:cs="Times New Roman"/>
          <w:sz w:val="24"/>
          <w:szCs w:val="24"/>
        </w:rPr>
        <w:t>Strategiji razvoja turizma do 2020. godine</w:t>
      </w:r>
      <w:r w:rsidR="0041189A">
        <w:rPr>
          <w:rFonts w:ascii="Times New Roman" w:hAnsi="Times New Roman" w:cs="Times New Roman"/>
          <w:sz w:val="24"/>
          <w:szCs w:val="24"/>
        </w:rPr>
        <w:t xml:space="preserve"> </w:t>
      </w:r>
      <w:r w:rsidRPr="00512383">
        <w:rPr>
          <w:rFonts w:ascii="Times New Roman" w:hAnsi="Times New Roman" w:cs="Times New Roman"/>
          <w:sz w:val="24"/>
          <w:szCs w:val="24"/>
        </w:rPr>
        <w:t xml:space="preserve"> te uputama Glavnog ureda HTZ-a. </w:t>
      </w:r>
    </w:p>
    <w:p w:rsidR="00CA0C8A" w:rsidRPr="00512383" w:rsidRDefault="00CA0C8A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91441" w:rsidRPr="00512383" w:rsidRDefault="00512383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12383">
        <w:rPr>
          <w:rFonts w:ascii="Times New Roman" w:hAnsi="Times New Roman" w:cs="Times New Roman"/>
          <w:sz w:val="24"/>
          <w:szCs w:val="24"/>
        </w:rPr>
        <w:t xml:space="preserve">Prijedlogom programa rada nastojati ćemo, shodno financijskim i ljudskim resursima, obuhvatiti sve ciljeve i zadaće Turističkih zajednica </w:t>
      </w:r>
    </w:p>
    <w:p w:rsidR="00512383" w:rsidRPr="00512383" w:rsidRDefault="00512383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304A7" w:rsidRPr="00512383" w:rsidRDefault="00C77E73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nastojanju realizacije </w:t>
      </w:r>
      <w:r w:rsidR="00300607" w:rsidRPr="00512383">
        <w:rPr>
          <w:rFonts w:ascii="Times New Roman" w:hAnsi="Times New Roman" w:cs="Times New Roman"/>
          <w:sz w:val="24"/>
          <w:szCs w:val="24"/>
        </w:rPr>
        <w:t xml:space="preserve">većeg dijela ovog programa, Turistička zajednica </w:t>
      </w:r>
      <w:r w:rsidR="00550E0A" w:rsidRPr="00512383">
        <w:rPr>
          <w:rFonts w:ascii="Times New Roman" w:hAnsi="Times New Roman" w:cs="Times New Roman"/>
          <w:sz w:val="24"/>
          <w:szCs w:val="24"/>
        </w:rPr>
        <w:t xml:space="preserve">Grada Otočca </w:t>
      </w:r>
      <w:r w:rsidR="00DF0062" w:rsidRPr="00512383">
        <w:rPr>
          <w:rFonts w:ascii="Times New Roman" w:hAnsi="Times New Roman" w:cs="Times New Roman"/>
          <w:sz w:val="24"/>
          <w:szCs w:val="24"/>
        </w:rPr>
        <w:t xml:space="preserve">nastaviti </w:t>
      </w:r>
      <w:r w:rsidR="00550E0A" w:rsidRPr="00512383">
        <w:rPr>
          <w:rFonts w:ascii="Times New Roman" w:hAnsi="Times New Roman" w:cs="Times New Roman"/>
          <w:sz w:val="24"/>
          <w:szCs w:val="24"/>
        </w:rPr>
        <w:t>će surađivati</w:t>
      </w:r>
      <w:r w:rsidR="00300607" w:rsidRPr="00512383">
        <w:rPr>
          <w:rFonts w:ascii="Times New Roman" w:hAnsi="Times New Roman" w:cs="Times New Roman"/>
          <w:sz w:val="24"/>
          <w:szCs w:val="24"/>
        </w:rPr>
        <w:t xml:space="preserve"> sa svim turističkim subjektima, lokalnom samoupravom,</w:t>
      </w:r>
      <w:r w:rsidR="00DF0062" w:rsidRPr="00512383">
        <w:rPr>
          <w:rFonts w:ascii="Times New Roman" w:hAnsi="Times New Roman" w:cs="Times New Roman"/>
          <w:sz w:val="24"/>
          <w:szCs w:val="24"/>
        </w:rPr>
        <w:t xml:space="preserve"> Nacionalnim parkovima Plitvička jezera i Sjeverni velebit, </w:t>
      </w:r>
      <w:r w:rsidR="00300607" w:rsidRPr="00512383">
        <w:rPr>
          <w:rFonts w:ascii="Times New Roman" w:hAnsi="Times New Roman" w:cs="Times New Roman"/>
          <w:sz w:val="24"/>
          <w:szCs w:val="24"/>
        </w:rPr>
        <w:t xml:space="preserve"> turističkim zajednicama na području Županije Ličko-senjske, kao i svim ostalim</w:t>
      </w:r>
      <w:r w:rsidR="000A2824" w:rsidRPr="00512383">
        <w:rPr>
          <w:rFonts w:ascii="Times New Roman" w:hAnsi="Times New Roman" w:cs="Times New Roman"/>
          <w:sz w:val="24"/>
          <w:szCs w:val="24"/>
        </w:rPr>
        <w:t xml:space="preserve"> subjektima vezanim za razvoj turizma.</w:t>
      </w:r>
    </w:p>
    <w:p w:rsidR="00C91441" w:rsidRPr="00512383" w:rsidRDefault="00C91441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27021" w:rsidRPr="00512383" w:rsidRDefault="00512383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Promotivne aktivnosti u 2017</w:t>
      </w:r>
      <w:r w:rsidR="00056BD8" w:rsidRPr="00512383">
        <w:rPr>
          <w:rFonts w:ascii="Times New Roman" w:hAnsi="Times New Roman" w:cs="Times New Roman"/>
          <w:sz w:val="24"/>
          <w:szCs w:val="24"/>
        </w:rPr>
        <w:t>. g</w:t>
      </w:r>
      <w:r w:rsidR="00327021" w:rsidRPr="00512383">
        <w:rPr>
          <w:rFonts w:ascii="Times New Roman" w:hAnsi="Times New Roman" w:cs="Times New Roman"/>
          <w:sz w:val="24"/>
          <w:szCs w:val="24"/>
        </w:rPr>
        <w:t xml:space="preserve">odini </w:t>
      </w:r>
      <w:r>
        <w:rPr>
          <w:rFonts w:ascii="Times New Roman" w:hAnsi="Times New Roman" w:cs="Times New Roman"/>
          <w:sz w:val="24"/>
          <w:szCs w:val="24"/>
        </w:rPr>
        <w:t xml:space="preserve">temeljit će se na </w:t>
      </w:r>
      <w:r w:rsidR="00327021" w:rsidRPr="00512383">
        <w:rPr>
          <w:rFonts w:ascii="Times New Roman" w:hAnsi="Times New Roman" w:cs="Times New Roman"/>
          <w:sz w:val="24"/>
          <w:szCs w:val="24"/>
        </w:rPr>
        <w:t>oglašavanju</w:t>
      </w:r>
      <w:r w:rsidR="00DF0062" w:rsidRPr="00512383">
        <w:rPr>
          <w:rFonts w:ascii="Times New Roman" w:hAnsi="Times New Roman" w:cs="Times New Roman"/>
          <w:sz w:val="24"/>
          <w:szCs w:val="24"/>
        </w:rPr>
        <w:t xml:space="preserve">, odlasku na inozemne </w:t>
      </w:r>
      <w:r w:rsidR="00BA4D54" w:rsidRPr="00512383">
        <w:rPr>
          <w:rFonts w:ascii="Times New Roman" w:hAnsi="Times New Roman" w:cs="Times New Roman"/>
          <w:sz w:val="24"/>
          <w:szCs w:val="24"/>
        </w:rPr>
        <w:t xml:space="preserve">i tuzemne </w:t>
      </w:r>
      <w:r w:rsidR="00DF0062" w:rsidRPr="00512383">
        <w:rPr>
          <w:rFonts w:ascii="Times New Roman" w:hAnsi="Times New Roman" w:cs="Times New Roman"/>
          <w:sz w:val="24"/>
          <w:szCs w:val="24"/>
        </w:rPr>
        <w:t xml:space="preserve">sajmove te kontinuiranom </w:t>
      </w:r>
      <w:r w:rsidR="00327021" w:rsidRPr="00512383">
        <w:rPr>
          <w:rFonts w:ascii="Times New Roman" w:hAnsi="Times New Roman" w:cs="Times New Roman"/>
          <w:sz w:val="24"/>
          <w:szCs w:val="24"/>
        </w:rPr>
        <w:t xml:space="preserve"> izlasku u medije koji daju kanal kroz koji se promotivne poruke mogu prenijeti odabranom tržištu i tržišnim segmentima.</w:t>
      </w:r>
    </w:p>
    <w:p w:rsidR="00327021" w:rsidRPr="00512383" w:rsidRDefault="00327021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27021" w:rsidRPr="00550E0A" w:rsidRDefault="00327021" w:rsidP="00550E0A">
      <w:pPr>
        <w:pStyle w:val="Bezproreda"/>
        <w:jc w:val="both"/>
        <w:rPr>
          <w:rFonts w:ascii="Arial" w:hAnsi="Arial" w:cs="Arial"/>
        </w:rPr>
      </w:pPr>
      <w:r w:rsidRPr="00512383">
        <w:rPr>
          <w:rFonts w:ascii="Times New Roman" w:hAnsi="Times New Roman" w:cs="Times New Roman"/>
          <w:sz w:val="24"/>
          <w:szCs w:val="24"/>
        </w:rPr>
        <w:t xml:space="preserve">Prisutnost na internetu pokazuje posebnu </w:t>
      </w:r>
      <w:r w:rsidR="00DF0062" w:rsidRPr="00512383">
        <w:rPr>
          <w:rFonts w:ascii="Times New Roman" w:hAnsi="Times New Roman" w:cs="Times New Roman"/>
          <w:sz w:val="24"/>
          <w:szCs w:val="24"/>
        </w:rPr>
        <w:t>zainteresiranost, ko</w:t>
      </w:r>
      <w:r w:rsidR="001255A8" w:rsidRPr="00512383">
        <w:rPr>
          <w:rFonts w:ascii="Times New Roman" w:hAnsi="Times New Roman" w:cs="Times New Roman"/>
          <w:sz w:val="24"/>
          <w:szCs w:val="24"/>
        </w:rPr>
        <w:t>ju planiramo zadržati  davanjem</w:t>
      </w:r>
      <w:r w:rsidR="00DF0062" w:rsidRPr="00512383">
        <w:rPr>
          <w:rFonts w:ascii="Times New Roman" w:hAnsi="Times New Roman" w:cs="Times New Roman"/>
          <w:sz w:val="24"/>
          <w:szCs w:val="24"/>
        </w:rPr>
        <w:t xml:space="preserve"> korisnih informacija</w:t>
      </w:r>
      <w:r w:rsidR="00296B29">
        <w:rPr>
          <w:rFonts w:ascii="Times New Roman" w:hAnsi="Times New Roman" w:cs="Times New Roman"/>
          <w:sz w:val="24"/>
          <w:szCs w:val="24"/>
        </w:rPr>
        <w:t xml:space="preserve"> , i putem društvenih mreža (facebook, twit</w:t>
      </w:r>
      <w:r w:rsidR="00C77E73">
        <w:rPr>
          <w:rFonts w:ascii="Times New Roman" w:hAnsi="Times New Roman" w:cs="Times New Roman"/>
          <w:sz w:val="24"/>
          <w:szCs w:val="24"/>
        </w:rPr>
        <w:t>te</w:t>
      </w:r>
      <w:r w:rsidR="00296B29">
        <w:rPr>
          <w:rFonts w:ascii="Times New Roman" w:hAnsi="Times New Roman" w:cs="Times New Roman"/>
          <w:sz w:val="24"/>
          <w:szCs w:val="24"/>
        </w:rPr>
        <w:t xml:space="preserve">r, instagram) i na našoj web stranici , </w:t>
      </w:r>
      <w:r w:rsidRPr="00512383">
        <w:rPr>
          <w:rFonts w:ascii="Times New Roman" w:hAnsi="Times New Roman" w:cs="Times New Roman"/>
          <w:sz w:val="24"/>
          <w:szCs w:val="24"/>
        </w:rPr>
        <w:t xml:space="preserve"> koje će povećati efekt zainteresiranosti i dolaska u destinaciju</w:t>
      </w:r>
      <w:r w:rsidRPr="00550E0A">
        <w:rPr>
          <w:rFonts w:ascii="Arial" w:hAnsi="Arial" w:cs="Arial"/>
        </w:rPr>
        <w:t>.</w:t>
      </w:r>
      <w:r w:rsidR="00512383">
        <w:rPr>
          <w:rFonts w:ascii="Arial" w:hAnsi="Arial" w:cs="Arial"/>
        </w:rPr>
        <w:t xml:space="preserve"> </w:t>
      </w:r>
    </w:p>
    <w:p w:rsidR="000A2824" w:rsidRDefault="000A2824" w:rsidP="00550E0A">
      <w:pPr>
        <w:pStyle w:val="Bezproreda"/>
        <w:jc w:val="both"/>
        <w:rPr>
          <w:rFonts w:ascii="Arial" w:hAnsi="Arial" w:cs="Arial"/>
        </w:rPr>
      </w:pPr>
    </w:p>
    <w:p w:rsidR="00C77E73" w:rsidRDefault="00C77E73" w:rsidP="00C77E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77E73">
        <w:rPr>
          <w:rFonts w:ascii="Times New Roman" w:hAnsi="Times New Roman" w:cs="Times New Roman"/>
          <w:sz w:val="24"/>
          <w:szCs w:val="24"/>
        </w:rPr>
        <w:t xml:space="preserve">Otočac kao najstarije naselje u Gackoj, uz  bogatu kulturno-povijesnu baštinu, nudi obilje istinskih vrijednosti: pejzaž,  tradiciju i gastronomiju.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346C">
        <w:rPr>
          <w:rFonts w:ascii="Times New Roman" w:hAnsi="Times New Roman" w:cs="Times New Roman"/>
          <w:sz w:val="24"/>
          <w:szCs w:val="24"/>
        </w:rPr>
        <w:t>Brojne aktivnosti</w:t>
      </w:r>
      <w:r w:rsidRPr="00C77E73">
        <w:rPr>
          <w:rFonts w:ascii="Times New Roman" w:hAnsi="Times New Roman" w:cs="Times New Roman"/>
          <w:sz w:val="24"/>
          <w:szCs w:val="24"/>
        </w:rPr>
        <w:t xml:space="preserve">, događanja, hotelski i privatni smještaj itekako su dobra pozivnica za doći, ostati, ali i vratiti se. </w:t>
      </w:r>
    </w:p>
    <w:p w:rsidR="00473E3F" w:rsidRDefault="00473E3F" w:rsidP="00C77E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31CAD" w:rsidRDefault="00C77E73" w:rsidP="00331CA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77E73">
        <w:rPr>
          <w:rFonts w:ascii="Times New Roman" w:hAnsi="Times New Roman" w:cs="Times New Roman"/>
          <w:sz w:val="24"/>
          <w:szCs w:val="24"/>
        </w:rPr>
        <w:t>Regija Gacka j</w:t>
      </w:r>
      <w:r>
        <w:rPr>
          <w:rFonts w:ascii="Times New Roman" w:hAnsi="Times New Roman" w:cs="Times New Roman"/>
          <w:sz w:val="24"/>
          <w:szCs w:val="24"/>
        </w:rPr>
        <w:t xml:space="preserve">e definitivno jedna od </w:t>
      </w:r>
      <w:r w:rsidRPr="00C77E73">
        <w:rPr>
          <w:rFonts w:ascii="Times New Roman" w:hAnsi="Times New Roman" w:cs="Times New Roman"/>
          <w:sz w:val="24"/>
          <w:szCs w:val="24"/>
        </w:rPr>
        <w:t>turističkih destinacija koja može ponuditi mnogo raz</w:t>
      </w:r>
      <w:r w:rsidR="002B346C">
        <w:rPr>
          <w:rFonts w:ascii="Times New Roman" w:hAnsi="Times New Roman" w:cs="Times New Roman"/>
          <w:sz w:val="24"/>
          <w:szCs w:val="24"/>
        </w:rPr>
        <w:t>ličitih doživljaja i aktivnosti</w:t>
      </w:r>
      <w:r>
        <w:rPr>
          <w:rFonts w:ascii="Times New Roman" w:hAnsi="Times New Roman" w:cs="Times New Roman"/>
          <w:sz w:val="24"/>
          <w:szCs w:val="24"/>
        </w:rPr>
        <w:t xml:space="preserve">, a </w:t>
      </w:r>
      <w:r w:rsidRPr="00C77E73">
        <w:rPr>
          <w:rFonts w:ascii="Times New Roman" w:hAnsi="Times New Roman" w:cs="Times New Roman"/>
          <w:sz w:val="24"/>
          <w:szCs w:val="24"/>
        </w:rPr>
        <w:t xml:space="preserve"> na svima nama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C77E73">
        <w:rPr>
          <w:rFonts w:ascii="Times New Roman" w:hAnsi="Times New Roman" w:cs="Times New Roman"/>
          <w:sz w:val="24"/>
          <w:szCs w:val="24"/>
        </w:rPr>
        <w:t xml:space="preserve">da nastavimo djelovati u ovom smjeru jer sve više turista prepoznaje </w:t>
      </w:r>
      <w:r w:rsidR="00473E3F">
        <w:rPr>
          <w:rFonts w:ascii="Times New Roman" w:hAnsi="Times New Roman" w:cs="Times New Roman"/>
          <w:sz w:val="24"/>
          <w:szCs w:val="24"/>
        </w:rPr>
        <w:t xml:space="preserve">našu turističku ponudu 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B346C" w:rsidRDefault="002B346C" w:rsidP="00331CA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31CAD" w:rsidRPr="00331CAD" w:rsidRDefault="00331CAD" w:rsidP="00331CA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31CAD" w:rsidRDefault="00331CAD" w:rsidP="00550E0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3BC6" w:rsidRPr="005A50FC" w:rsidRDefault="00B93BC6" w:rsidP="00550E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0FC">
        <w:rPr>
          <w:rFonts w:ascii="Times New Roman" w:hAnsi="Times New Roman" w:cs="Times New Roman"/>
          <w:b/>
          <w:sz w:val="28"/>
          <w:szCs w:val="28"/>
        </w:rPr>
        <w:t>PLAN PRIHODA</w:t>
      </w:r>
    </w:p>
    <w:p w:rsidR="00F96A05" w:rsidRPr="005A50FC" w:rsidRDefault="00F96A05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93BC6" w:rsidRDefault="00056BD8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A50FC">
        <w:rPr>
          <w:rFonts w:ascii="Times New Roman" w:hAnsi="Times New Roman" w:cs="Times New Roman"/>
          <w:sz w:val="24"/>
          <w:szCs w:val="24"/>
        </w:rPr>
        <w:t xml:space="preserve">Program </w:t>
      </w:r>
      <w:r w:rsidR="005A50FC" w:rsidRPr="005A50FC">
        <w:rPr>
          <w:rFonts w:ascii="Times New Roman" w:hAnsi="Times New Roman" w:cs="Times New Roman"/>
          <w:sz w:val="24"/>
          <w:szCs w:val="24"/>
        </w:rPr>
        <w:t>rada za 2017</w:t>
      </w:r>
      <w:r w:rsidRPr="005A50FC">
        <w:rPr>
          <w:rFonts w:ascii="Times New Roman" w:hAnsi="Times New Roman" w:cs="Times New Roman"/>
          <w:sz w:val="24"/>
          <w:szCs w:val="24"/>
        </w:rPr>
        <w:t>. g</w:t>
      </w:r>
      <w:r w:rsidR="00B93BC6" w:rsidRPr="005A50FC">
        <w:rPr>
          <w:rFonts w:ascii="Times New Roman" w:hAnsi="Times New Roman" w:cs="Times New Roman"/>
          <w:sz w:val="24"/>
          <w:szCs w:val="24"/>
        </w:rPr>
        <w:t>odinu izrađen je na osnovi očekivan</w:t>
      </w:r>
      <w:r w:rsidR="005A50FC" w:rsidRPr="005A50FC">
        <w:rPr>
          <w:rFonts w:ascii="Times New Roman" w:hAnsi="Times New Roman" w:cs="Times New Roman"/>
          <w:sz w:val="24"/>
          <w:szCs w:val="24"/>
        </w:rPr>
        <w:t xml:space="preserve">ih </w:t>
      </w:r>
      <w:r w:rsidR="00473E3F">
        <w:rPr>
          <w:rFonts w:ascii="Times New Roman" w:hAnsi="Times New Roman" w:cs="Times New Roman"/>
          <w:sz w:val="24"/>
          <w:szCs w:val="24"/>
        </w:rPr>
        <w:t xml:space="preserve">turističkih </w:t>
      </w:r>
      <w:r w:rsidR="005A50FC" w:rsidRPr="005A50FC">
        <w:rPr>
          <w:rFonts w:ascii="Times New Roman" w:hAnsi="Times New Roman" w:cs="Times New Roman"/>
          <w:sz w:val="24"/>
          <w:szCs w:val="24"/>
        </w:rPr>
        <w:t>rezultata (noćenja) u 2017</w:t>
      </w:r>
      <w:r w:rsidR="00DF0062" w:rsidRPr="005A50FC">
        <w:rPr>
          <w:rFonts w:ascii="Times New Roman" w:hAnsi="Times New Roman" w:cs="Times New Roman"/>
          <w:sz w:val="24"/>
          <w:szCs w:val="24"/>
        </w:rPr>
        <w:t>.</w:t>
      </w:r>
      <w:r w:rsidRPr="005A50FC">
        <w:rPr>
          <w:rFonts w:ascii="Times New Roman" w:hAnsi="Times New Roman" w:cs="Times New Roman"/>
          <w:sz w:val="24"/>
          <w:szCs w:val="24"/>
        </w:rPr>
        <w:t xml:space="preserve"> g</w:t>
      </w:r>
      <w:r w:rsidR="00B93BC6" w:rsidRPr="005A50FC">
        <w:rPr>
          <w:rFonts w:ascii="Times New Roman" w:hAnsi="Times New Roman" w:cs="Times New Roman"/>
          <w:sz w:val="24"/>
          <w:szCs w:val="24"/>
        </w:rPr>
        <w:t>odini, očekivanog prihoda od turističke članarine, dotacija iz proračun</w:t>
      </w:r>
      <w:r w:rsidRPr="005A50FC">
        <w:rPr>
          <w:rFonts w:ascii="Times New Roman" w:hAnsi="Times New Roman" w:cs="Times New Roman"/>
          <w:sz w:val="24"/>
          <w:szCs w:val="24"/>
        </w:rPr>
        <w:t>a Grada Otočca, prihoda od najma</w:t>
      </w:r>
      <w:r w:rsidR="005A50FC" w:rsidRPr="005A50FC">
        <w:rPr>
          <w:rFonts w:ascii="Times New Roman" w:hAnsi="Times New Roman" w:cs="Times New Roman"/>
          <w:sz w:val="24"/>
          <w:szCs w:val="24"/>
        </w:rPr>
        <w:t xml:space="preserve"> bankomata</w:t>
      </w:r>
      <w:r w:rsidR="00B93BC6" w:rsidRPr="005A50FC">
        <w:rPr>
          <w:rFonts w:ascii="Times New Roman" w:hAnsi="Times New Roman" w:cs="Times New Roman"/>
          <w:sz w:val="24"/>
          <w:szCs w:val="24"/>
        </w:rPr>
        <w:t xml:space="preserve"> te planiranih prihoda od kandidiranja projekata prema HTZ-u i Ministarstvu turizma.</w:t>
      </w:r>
    </w:p>
    <w:p w:rsidR="0009462A" w:rsidRDefault="0009462A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31CAD" w:rsidRDefault="00331CAD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62567" w:rsidRDefault="00C62567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9462A" w:rsidRPr="00331CAD" w:rsidRDefault="00331CAD" w:rsidP="00550E0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CA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2B346C">
        <w:rPr>
          <w:rFonts w:asciiTheme="majorHAnsi" w:hAnsiTheme="majorHAnsi" w:cs="Times New Roman"/>
          <w:b/>
        </w:rPr>
        <w:t>Prihodi Turističke zajednice Grada Otočca</w:t>
      </w:r>
      <w:r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2B346C">
        <w:rPr>
          <w:rFonts w:asciiTheme="majorHAnsi" w:hAnsiTheme="majorHAnsi" w:cs="Times New Roman"/>
          <w:b/>
          <w:sz w:val="24"/>
          <w:szCs w:val="24"/>
        </w:rPr>
        <w:t xml:space="preserve">: </w:t>
      </w:r>
    </w:p>
    <w:p w:rsidR="00331CAD" w:rsidRDefault="00331CAD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74F49" w:rsidRPr="005A50FC" w:rsidRDefault="0009462A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5913120" cy="2308860"/>
            <wp:effectExtent l="0" t="0" r="0" b="0"/>
            <wp:docPr id="7" name="Dij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09462A" w:rsidRDefault="0009462A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31CAD" w:rsidRDefault="00331CAD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74F49" w:rsidRPr="005A50FC" w:rsidRDefault="00B93BC6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A50FC">
        <w:rPr>
          <w:rFonts w:ascii="Times New Roman" w:hAnsi="Times New Roman" w:cs="Times New Roman"/>
          <w:sz w:val="24"/>
          <w:szCs w:val="24"/>
        </w:rPr>
        <w:t>Osnovni parametri za planiranje prihoda od boravišne pristojbe su:</w:t>
      </w:r>
    </w:p>
    <w:p w:rsidR="00550E0A" w:rsidRPr="005A50FC" w:rsidRDefault="00550E0A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93BC6" w:rsidRPr="005A50FC" w:rsidRDefault="005A50FC" w:rsidP="00550E0A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50FC">
        <w:rPr>
          <w:rFonts w:ascii="Times New Roman" w:hAnsi="Times New Roman" w:cs="Times New Roman"/>
          <w:sz w:val="24"/>
          <w:szCs w:val="24"/>
        </w:rPr>
        <w:t>Plan noćenja za 2017</w:t>
      </w:r>
      <w:r w:rsidR="00E60DC6" w:rsidRPr="005A50FC">
        <w:rPr>
          <w:rFonts w:ascii="Times New Roman" w:hAnsi="Times New Roman" w:cs="Times New Roman"/>
          <w:sz w:val="24"/>
          <w:szCs w:val="24"/>
        </w:rPr>
        <w:t xml:space="preserve">. </w:t>
      </w:r>
      <w:r w:rsidR="00550E0A" w:rsidRPr="005A50FC">
        <w:rPr>
          <w:rFonts w:ascii="Times New Roman" w:hAnsi="Times New Roman" w:cs="Times New Roman"/>
          <w:sz w:val="24"/>
          <w:szCs w:val="24"/>
        </w:rPr>
        <w:t>g</w:t>
      </w:r>
      <w:r w:rsidR="00B93BC6" w:rsidRPr="005A50FC">
        <w:rPr>
          <w:rFonts w:ascii="Times New Roman" w:hAnsi="Times New Roman" w:cs="Times New Roman"/>
          <w:sz w:val="24"/>
          <w:szCs w:val="24"/>
        </w:rPr>
        <w:t>odinu</w:t>
      </w:r>
    </w:p>
    <w:p w:rsidR="00B93BC6" w:rsidRPr="005A50FC" w:rsidRDefault="00B93BC6" w:rsidP="00550E0A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50FC">
        <w:rPr>
          <w:rFonts w:ascii="Times New Roman" w:hAnsi="Times New Roman" w:cs="Times New Roman"/>
          <w:sz w:val="24"/>
          <w:szCs w:val="24"/>
        </w:rPr>
        <w:t>Cijena boravišne pristojbe</w:t>
      </w:r>
    </w:p>
    <w:p w:rsidR="00B93BC6" w:rsidRPr="005A50FC" w:rsidRDefault="00B93BC6" w:rsidP="00550E0A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50FC">
        <w:rPr>
          <w:rFonts w:ascii="Times New Roman" w:hAnsi="Times New Roman" w:cs="Times New Roman"/>
          <w:sz w:val="24"/>
          <w:szCs w:val="24"/>
        </w:rPr>
        <w:t>Struktura gostiju</w:t>
      </w:r>
    </w:p>
    <w:p w:rsidR="00274F49" w:rsidRPr="005A50FC" w:rsidRDefault="00274F49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93BC6" w:rsidRPr="005A50FC" w:rsidRDefault="00B93BC6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A50FC">
        <w:rPr>
          <w:rFonts w:ascii="Times New Roman" w:hAnsi="Times New Roman" w:cs="Times New Roman"/>
          <w:sz w:val="24"/>
          <w:szCs w:val="24"/>
        </w:rPr>
        <w:t>Na temelju</w:t>
      </w:r>
      <w:r w:rsidR="00274F49" w:rsidRPr="005A50FC">
        <w:rPr>
          <w:rFonts w:ascii="Times New Roman" w:hAnsi="Times New Roman" w:cs="Times New Roman"/>
          <w:sz w:val="24"/>
          <w:szCs w:val="24"/>
        </w:rPr>
        <w:t xml:space="preserve"> ostvarenog turističkog prometa prethodne i ove sezone realno smo procijenili broj ost</w:t>
      </w:r>
      <w:r w:rsidR="00F96A05" w:rsidRPr="005A50FC">
        <w:rPr>
          <w:rFonts w:ascii="Times New Roman" w:hAnsi="Times New Roman" w:cs="Times New Roman"/>
          <w:sz w:val="24"/>
          <w:szCs w:val="24"/>
        </w:rPr>
        <w:t xml:space="preserve">varenih noćenja u idućoj godini, </w:t>
      </w:r>
      <w:r w:rsidR="00274F49" w:rsidRPr="005A50FC">
        <w:rPr>
          <w:rFonts w:ascii="Times New Roman" w:hAnsi="Times New Roman" w:cs="Times New Roman"/>
          <w:sz w:val="24"/>
          <w:szCs w:val="24"/>
        </w:rPr>
        <w:t>a temeljem toga i prihode od boravišne pristojbe.</w:t>
      </w:r>
    </w:p>
    <w:p w:rsidR="005A50FC" w:rsidRDefault="005A50FC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31CAD" w:rsidRPr="00331CAD" w:rsidRDefault="00274F49" w:rsidP="00331CA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A50FC">
        <w:rPr>
          <w:rFonts w:ascii="Times New Roman" w:hAnsi="Times New Roman" w:cs="Times New Roman"/>
          <w:sz w:val="24"/>
          <w:szCs w:val="24"/>
        </w:rPr>
        <w:t>Napominjemo da je ovo procjena mogućeg ostvarenja i dana je po pojedinim grupama naplatioca i razredu turističkog mjesta, što j</w:t>
      </w:r>
      <w:r w:rsidR="00473E3F">
        <w:rPr>
          <w:rFonts w:ascii="Times New Roman" w:hAnsi="Times New Roman" w:cs="Times New Roman"/>
          <w:sz w:val="24"/>
          <w:szCs w:val="24"/>
        </w:rPr>
        <w:t>e prikazano u slijedećoj tabeli.</w:t>
      </w:r>
    </w:p>
    <w:p w:rsidR="00331CAD" w:rsidRDefault="00331CAD" w:rsidP="00F01E89">
      <w:pPr>
        <w:pStyle w:val="Tijeloteksta2"/>
        <w:tabs>
          <w:tab w:val="left" w:pos="900"/>
        </w:tabs>
        <w:rPr>
          <w:rFonts w:ascii="Times New Roman" w:eastAsiaTheme="minorHAnsi" w:hAnsi="Times New Roman"/>
          <w:sz w:val="24"/>
          <w:szCs w:val="24"/>
          <w:lang w:val="hr-HR" w:eastAsia="en-US"/>
        </w:rPr>
      </w:pPr>
    </w:p>
    <w:p w:rsidR="0011188D" w:rsidRPr="005A50FC" w:rsidRDefault="002B346C" w:rsidP="00F01E89">
      <w:pPr>
        <w:pStyle w:val="Tijeloteksta2"/>
        <w:tabs>
          <w:tab w:val="left" w:pos="900"/>
        </w:tabs>
        <w:rPr>
          <w:rFonts w:asciiTheme="majorHAnsi" w:hAnsiTheme="majorHAnsi"/>
          <w:b/>
          <w:bCs/>
          <w:i/>
          <w:szCs w:val="22"/>
          <w:lang w:val="hr-HR"/>
        </w:rPr>
      </w:pPr>
      <w:r>
        <w:rPr>
          <w:rFonts w:asciiTheme="majorHAnsi" w:hAnsiTheme="majorHAnsi"/>
          <w:b/>
          <w:bCs/>
          <w:szCs w:val="22"/>
          <w:lang w:val="hr-HR"/>
        </w:rPr>
        <w:t>Tabela 1</w:t>
      </w:r>
      <w:r w:rsidR="00550E0A" w:rsidRPr="005A50FC">
        <w:rPr>
          <w:rFonts w:asciiTheme="majorHAnsi" w:hAnsiTheme="majorHAnsi"/>
          <w:b/>
          <w:bCs/>
          <w:szCs w:val="22"/>
          <w:lang w:val="hr-HR"/>
        </w:rPr>
        <w:t xml:space="preserve">. </w:t>
      </w:r>
      <w:r w:rsidR="005A50FC">
        <w:rPr>
          <w:rFonts w:asciiTheme="majorHAnsi" w:hAnsiTheme="majorHAnsi"/>
          <w:b/>
          <w:bCs/>
          <w:szCs w:val="22"/>
          <w:lang w:val="hr-HR"/>
        </w:rPr>
        <w:t xml:space="preserve"> </w:t>
      </w:r>
      <w:r w:rsidR="0011188D" w:rsidRPr="005A50FC">
        <w:rPr>
          <w:rFonts w:asciiTheme="majorHAnsi" w:hAnsiTheme="majorHAnsi"/>
          <w:b/>
          <w:bCs/>
          <w:szCs w:val="22"/>
          <w:lang w:val="hr-HR"/>
        </w:rPr>
        <w:t>Procjena mogućeg ostvarenja bro</w:t>
      </w:r>
      <w:r w:rsidR="00550E0A" w:rsidRPr="005A50FC">
        <w:rPr>
          <w:rFonts w:asciiTheme="majorHAnsi" w:hAnsiTheme="majorHAnsi"/>
          <w:b/>
          <w:bCs/>
          <w:szCs w:val="22"/>
          <w:lang w:val="hr-HR"/>
        </w:rPr>
        <w:t>j</w:t>
      </w:r>
      <w:r w:rsidR="00F96A05" w:rsidRPr="005A50FC">
        <w:rPr>
          <w:rFonts w:asciiTheme="majorHAnsi" w:hAnsiTheme="majorHAnsi"/>
          <w:b/>
          <w:bCs/>
          <w:szCs w:val="22"/>
          <w:lang w:val="hr-HR"/>
        </w:rPr>
        <w:t xml:space="preserve">a noćenja po grupama naplatioca, razredu turističkog mjesta </w:t>
      </w:r>
      <w:r w:rsidR="0011188D" w:rsidRPr="005A50FC">
        <w:rPr>
          <w:rFonts w:asciiTheme="majorHAnsi" w:hAnsiTheme="majorHAnsi"/>
          <w:b/>
          <w:bCs/>
          <w:szCs w:val="22"/>
          <w:lang w:val="hr-HR"/>
        </w:rPr>
        <w:t>s planom na</w:t>
      </w:r>
      <w:r w:rsidR="00331CAD">
        <w:rPr>
          <w:rFonts w:asciiTheme="majorHAnsi" w:hAnsiTheme="majorHAnsi"/>
          <w:b/>
          <w:bCs/>
          <w:szCs w:val="22"/>
          <w:lang w:val="hr-HR"/>
        </w:rPr>
        <w:t>plate boravišne pristojbe u 2017</w:t>
      </w:r>
      <w:r w:rsidR="0011188D" w:rsidRPr="005A50FC">
        <w:rPr>
          <w:rFonts w:asciiTheme="majorHAnsi" w:hAnsiTheme="majorHAnsi"/>
          <w:b/>
          <w:bCs/>
          <w:szCs w:val="22"/>
          <w:lang w:val="hr-HR"/>
        </w:rPr>
        <w:t>. godini</w:t>
      </w:r>
      <w:r w:rsidR="0011188D" w:rsidRPr="005A50FC">
        <w:rPr>
          <w:rFonts w:asciiTheme="majorHAnsi" w:hAnsiTheme="majorHAnsi"/>
          <w:b/>
          <w:bCs/>
          <w:i/>
          <w:szCs w:val="22"/>
          <w:lang w:val="hr-HR"/>
        </w:rPr>
        <w:t>.</w:t>
      </w:r>
    </w:p>
    <w:p w:rsidR="00F01E89" w:rsidRPr="00F57516" w:rsidRDefault="00F01E89" w:rsidP="00F01E89">
      <w:pPr>
        <w:pStyle w:val="Tijeloteksta2"/>
        <w:tabs>
          <w:tab w:val="left" w:pos="900"/>
        </w:tabs>
        <w:rPr>
          <w:rFonts w:ascii="Times New Roman" w:hAnsi="Times New Roman"/>
          <w:bCs/>
          <w:i/>
          <w:szCs w:val="22"/>
          <w:lang w:val="hr-HR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3"/>
        <w:gridCol w:w="757"/>
        <w:gridCol w:w="1800"/>
        <w:gridCol w:w="1080"/>
        <w:gridCol w:w="1218"/>
        <w:gridCol w:w="1098"/>
        <w:gridCol w:w="1489"/>
      </w:tblGrid>
      <w:tr w:rsidR="00143A3A" w:rsidRPr="00F57516" w:rsidTr="00F57516">
        <w:tc>
          <w:tcPr>
            <w:tcW w:w="2093" w:type="dxa"/>
          </w:tcPr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r-HR"/>
              </w:rPr>
            </w:pPr>
          </w:p>
          <w:p w:rsidR="00331CAD" w:rsidRDefault="00331CAD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r-HR"/>
              </w:rPr>
            </w:pPr>
          </w:p>
          <w:p w:rsidR="00143A3A" w:rsidRPr="00F57516" w:rsidRDefault="00143A3A" w:rsidP="00331CAD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r-HR"/>
              </w:rPr>
              <w:t>GRUPA</w:t>
            </w:r>
          </w:p>
          <w:p w:rsidR="00143A3A" w:rsidRPr="00F57516" w:rsidRDefault="00143A3A" w:rsidP="00331CAD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r-HR"/>
              </w:rPr>
              <w:t>NAPLATIOCA</w:t>
            </w:r>
          </w:p>
        </w:tc>
        <w:tc>
          <w:tcPr>
            <w:tcW w:w="757" w:type="dxa"/>
          </w:tcPr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r-HR"/>
              </w:rPr>
            </w:pPr>
          </w:p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r-HR"/>
              </w:rPr>
              <w:t>BROJ</w:t>
            </w:r>
          </w:p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r-HR"/>
              </w:rPr>
              <w:t>POSTELJA</w:t>
            </w:r>
          </w:p>
        </w:tc>
        <w:tc>
          <w:tcPr>
            <w:tcW w:w="1800" w:type="dxa"/>
          </w:tcPr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r-HR"/>
              </w:rPr>
              <w:t>UKUPNI GODIŠNJI</w:t>
            </w:r>
          </w:p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r-HR"/>
              </w:rPr>
              <w:t>MOGUĆI KAPACITET</w:t>
            </w:r>
          </w:p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r-HR"/>
              </w:rPr>
              <w:t xml:space="preserve">(br. post x 30 dana </w:t>
            </w:r>
          </w:p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r-HR"/>
              </w:rPr>
              <w:t>x 12 mjeseci)</w:t>
            </w:r>
          </w:p>
        </w:tc>
        <w:tc>
          <w:tcPr>
            <w:tcW w:w="1080" w:type="dxa"/>
          </w:tcPr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" w:right="-341" w:hanging="7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r-HR"/>
              </w:rPr>
              <w:t>PROCJENA</w:t>
            </w:r>
          </w:p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" w:right="-341" w:hanging="7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r-HR"/>
              </w:rPr>
              <w:t xml:space="preserve">GODIŠNJE </w:t>
            </w:r>
          </w:p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" w:right="-341" w:hanging="7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r-HR"/>
              </w:rPr>
              <w:t>POPUNJE-</w:t>
            </w:r>
          </w:p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" w:right="-341" w:hanging="7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r-HR"/>
              </w:rPr>
              <w:t>NOSTI</w:t>
            </w:r>
          </w:p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" w:right="-341" w:hanging="7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r-HR"/>
              </w:rPr>
              <w:t>(u %)</w:t>
            </w:r>
          </w:p>
        </w:tc>
        <w:tc>
          <w:tcPr>
            <w:tcW w:w="1218" w:type="dxa"/>
          </w:tcPr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r-HR"/>
              </w:rPr>
            </w:pPr>
          </w:p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r-HR"/>
              </w:rPr>
              <w:t xml:space="preserve">PROCJENA </w:t>
            </w:r>
          </w:p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r-HR"/>
              </w:rPr>
              <w:t xml:space="preserve">BROJA </w:t>
            </w:r>
          </w:p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r-HR"/>
              </w:rPr>
              <w:t>NOĆENJA</w:t>
            </w:r>
          </w:p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r-HR"/>
              </w:rPr>
            </w:pPr>
          </w:p>
        </w:tc>
        <w:tc>
          <w:tcPr>
            <w:tcW w:w="1098" w:type="dxa"/>
          </w:tcPr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r-HR"/>
              </w:rPr>
              <w:t>VISINA</w:t>
            </w:r>
          </w:p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r-HR"/>
              </w:rPr>
              <w:t>BORAVIŠNE</w:t>
            </w:r>
          </w:p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r-HR"/>
              </w:rPr>
              <w:t>PRISTOJBE</w:t>
            </w:r>
          </w:p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r-HR"/>
              </w:rPr>
              <w:t>(u Kn)</w:t>
            </w:r>
          </w:p>
        </w:tc>
        <w:tc>
          <w:tcPr>
            <w:tcW w:w="1489" w:type="dxa"/>
          </w:tcPr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r-HR"/>
              </w:rPr>
              <w:t>IZNOS</w:t>
            </w:r>
          </w:p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r-HR"/>
              </w:rPr>
              <w:t xml:space="preserve">BORAVIŠNE </w:t>
            </w:r>
          </w:p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r-HR"/>
              </w:rPr>
              <w:t>PRISTOJBE</w:t>
            </w:r>
          </w:p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r-HR"/>
              </w:rPr>
              <w:t>(br. noćenja</w:t>
            </w:r>
          </w:p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hr-HR"/>
              </w:rPr>
              <w:t>x visina b.p.)</w:t>
            </w:r>
          </w:p>
        </w:tc>
      </w:tr>
      <w:tr w:rsidR="00143A3A" w:rsidRPr="00F57516" w:rsidTr="00F57516">
        <w:trPr>
          <w:trHeight w:val="669"/>
        </w:trPr>
        <w:tc>
          <w:tcPr>
            <w:tcW w:w="2093" w:type="dxa"/>
          </w:tcPr>
          <w:p w:rsidR="005A50FC" w:rsidRDefault="005A50FC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Hotel         </w:t>
            </w:r>
          </w:p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ZVONIMIR</w:t>
            </w:r>
          </w:p>
        </w:tc>
        <w:tc>
          <w:tcPr>
            <w:tcW w:w="757" w:type="dxa"/>
          </w:tcPr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48</w:t>
            </w:r>
          </w:p>
        </w:tc>
        <w:tc>
          <w:tcPr>
            <w:tcW w:w="1800" w:type="dxa"/>
          </w:tcPr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  <w:p w:rsidR="00143A3A" w:rsidRPr="00F57516" w:rsidRDefault="005A50FC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 </w:t>
            </w:r>
            <w:r w:rsidR="00143A3A" w:rsidRPr="00F5751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17.280</w:t>
            </w:r>
          </w:p>
        </w:tc>
        <w:tc>
          <w:tcPr>
            <w:tcW w:w="1080" w:type="dxa"/>
          </w:tcPr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40%</w:t>
            </w:r>
          </w:p>
        </w:tc>
        <w:tc>
          <w:tcPr>
            <w:tcW w:w="1218" w:type="dxa"/>
          </w:tcPr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6.912</w:t>
            </w:r>
          </w:p>
        </w:tc>
        <w:tc>
          <w:tcPr>
            <w:tcW w:w="1098" w:type="dxa"/>
          </w:tcPr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7,00</w:t>
            </w:r>
          </w:p>
        </w:tc>
        <w:tc>
          <w:tcPr>
            <w:tcW w:w="1489" w:type="dxa"/>
          </w:tcPr>
          <w:p w:rsidR="00143A3A" w:rsidRPr="00F57516" w:rsidRDefault="00143A3A" w:rsidP="00143A3A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  <w:p w:rsidR="00143A3A" w:rsidRPr="00F57516" w:rsidRDefault="00143A3A" w:rsidP="00143A3A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48.384,00</w:t>
            </w:r>
          </w:p>
        </w:tc>
      </w:tr>
      <w:tr w:rsidR="00143A3A" w:rsidRPr="00F57516" w:rsidTr="00F57516">
        <w:tc>
          <w:tcPr>
            <w:tcW w:w="2093" w:type="dxa"/>
          </w:tcPr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Hotel               </w:t>
            </w:r>
          </w:p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PARK</w:t>
            </w:r>
          </w:p>
        </w:tc>
        <w:tc>
          <w:tcPr>
            <w:tcW w:w="757" w:type="dxa"/>
          </w:tcPr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84</w:t>
            </w:r>
          </w:p>
        </w:tc>
        <w:tc>
          <w:tcPr>
            <w:tcW w:w="1800" w:type="dxa"/>
          </w:tcPr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30.240</w:t>
            </w:r>
          </w:p>
        </w:tc>
        <w:tc>
          <w:tcPr>
            <w:tcW w:w="1080" w:type="dxa"/>
          </w:tcPr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30%</w:t>
            </w:r>
          </w:p>
        </w:tc>
        <w:tc>
          <w:tcPr>
            <w:tcW w:w="1218" w:type="dxa"/>
          </w:tcPr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9.072</w:t>
            </w:r>
          </w:p>
        </w:tc>
        <w:tc>
          <w:tcPr>
            <w:tcW w:w="1098" w:type="dxa"/>
          </w:tcPr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7,00</w:t>
            </w:r>
          </w:p>
        </w:tc>
        <w:tc>
          <w:tcPr>
            <w:tcW w:w="1489" w:type="dxa"/>
          </w:tcPr>
          <w:p w:rsidR="00143A3A" w:rsidRPr="00F57516" w:rsidRDefault="00143A3A" w:rsidP="00143A3A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  <w:p w:rsidR="00143A3A" w:rsidRPr="00F57516" w:rsidRDefault="00143A3A" w:rsidP="00143A3A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63.504,00</w:t>
            </w:r>
          </w:p>
        </w:tc>
      </w:tr>
      <w:tr w:rsidR="00143A3A" w:rsidRPr="00F57516" w:rsidTr="00F57516">
        <w:tc>
          <w:tcPr>
            <w:tcW w:w="2093" w:type="dxa"/>
          </w:tcPr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Hotel</w:t>
            </w:r>
          </w:p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Mirni kutak</w:t>
            </w:r>
          </w:p>
        </w:tc>
        <w:tc>
          <w:tcPr>
            <w:tcW w:w="757" w:type="dxa"/>
          </w:tcPr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60</w:t>
            </w:r>
          </w:p>
        </w:tc>
        <w:tc>
          <w:tcPr>
            <w:tcW w:w="1800" w:type="dxa"/>
          </w:tcPr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21.600</w:t>
            </w:r>
          </w:p>
        </w:tc>
        <w:tc>
          <w:tcPr>
            <w:tcW w:w="1080" w:type="dxa"/>
          </w:tcPr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40%</w:t>
            </w:r>
          </w:p>
        </w:tc>
        <w:tc>
          <w:tcPr>
            <w:tcW w:w="1218" w:type="dxa"/>
          </w:tcPr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8.640</w:t>
            </w:r>
          </w:p>
        </w:tc>
        <w:tc>
          <w:tcPr>
            <w:tcW w:w="1098" w:type="dxa"/>
          </w:tcPr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7,00</w:t>
            </w:r>
          </w:p>
        </w:tc>
        <w:tc>
          <w:tcPr>
            <w:tcW w:w="1489" w:type="dxa"/>
          </w:tcPr>
          <w:p w:rsidR="00143A3A" w:rsidRPr="00F57516" w:rsidRDefault="00143A3A" w:rsidP="00143A3A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  <w:p w:rsidR="00143A3A" w:rsidRPr="00F57516" w:rsidRDefault="00143A3A" w:rsidP="00143A3A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60.480,00</w:t>
            </w:r>
          </w:p>
        </w:tc>
      </w:tr>
      <w:tr w:rsidR="00143A3A" w:rsidRPr="00F57516" w:rsidTr="00F57516">
        <w:tc>
          <w:tcPr>
            <w:tcW w:w="2093" w:type="dxa"/>
          </w:tcPr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Hotel</w:t>
            </w:r>
          </w:p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Gacka</w:t>
            </w:r>
          </w:p>
        </w:tc>
        <w:tc>
          <w:tcPr>
            <w:tcW w:w="757" w:type="dxa"/>
            <w:vAlign w:val="bottom"/>
          </w:tcPr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38</w:t>
            </w:r>
          </w:p>
        </w:tc>
        <w:tc>
          <w:tcPr>
            <w:tcW w:w="1800" w:type="dxa"/>
            <w:vAlign w:val="bottom"/>
          </w:tcPr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13.680</w:t>
            </w:r>
          </w:p>
        </w:tc>
        <w:tc>
          <w:tcPr>
            <w:tcW w:w="1080" w:type="dxa"/>
            <w:vAlign w:val="bottom"/>
          </w:tcPr>
          <w:p w:rsidR="00143A3A" w:rsidRPr="00F57516" w:rsidRDefault="00F57516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25</w:t>
            </w:r>
            <w:r w:rsidR="00143A3A" w:rsidRPr="00F5751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%</w:t>
            </w:r>
          </w:p>
        </w:tc>
        <w:tc>
          <w:tcPr>
            <w:tcW w:w="1218" w:type="dxa"/>
            <w:vAlign w:val="bottom"/>
          </w:tcPr>
          <w:p w:rsidR="00143A3A" w:rsidRPr="00F57516" w:rsidRDefault="00F57516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3.420</w:t>
            </w:r>
          </w:p>
        </w:tc>
        <w:tc>
          <w:tcPr>
            <w:tcW w:w="1098" w:type="dxa"/>
            <w:vAlign w:val="bottom"/>
          </w:tcPr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5,00</w:t>
            </w:r>
          </w:p>
        </w:tc>
        <w:tc>
          <w:tcPr>
            <w:tcW w:w="1489" w:type="dxa"/>
            <w:vAlign w:val="bottom"/>
          </w:tcPr>
          <w:p w:rsidR="00143A3A" w:rsidRPr="00F57516" w:rsidRDefault="00F57516" w:rsidP="00143A3A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17.100,00</w:t>
            </w:r>
          </w:p>
        </w:tc>
      </w:tr>
      <w:tr w:rsidR="00F57516" w:rsidRPr="00F57516" w:rsidTr="00F57516">
        <w:tc>
          <w:tcPr>
            <w:tcW w:w="2093" w:type="dxa"/>
          </w:tcPr>
          <w:p w:rsidR="00F57516" w:rsidRDefault="00F57516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HOSTEL </w:t>
            </w:r>
          </w:p>
          <w:p w:rsidR="00F57516" w:rsidRPr="00F57516" w:rsidRDefault="00F57516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MAJSIĆ</w:t>
            </w:r>
          </w:p>
        </w:tc>
        <w:tc>
          <w:tcPr>
            <w:tcW w:w="757" w:type="dxa"/>
            <w:vAlign w:val="bottom"/>
          </w:tcPr>
          <w:p w:rsidR="00F57516" w:rsidRPr="00F57516" w:rsidRDefault="00F57516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37</w:t>
            </w:r>
          </w:p>
        </w:tc>
        <w:tc>
          <w:tcPr>
            <w:tcW w:w="1800" w:type="dxa"/>
            <w:vAlign w:val="bottom"/>
          </w:tcPr>
          <w:p w:rsidR="00F57516" w:rsidRPr="00F57516" w:rsidRDefault="00F57516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13.320</w:t>
            </w:r>
          </w:p>
        </w:tc>
        <w:tc>
          <w:tcPr>
            <w:tcW w:w="1080" w:type="dxa"/>
            <w:vAlign w:val="bottom"/>
          </w:tcPr>
          <w:p w:rsidR="00F57516" w:rsidRDefault="00F57516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5%</w:t>
            </w:r>
          </w:p>
        </w:tc>
        <w:tc>
          <w:tcPr>
            <w:tcW w:w="1218" w:type="dxa"/>
            <w:vAlign w:val="bottom"/>
          </w:tcPr>
          <w:p w:rsidR="00F57516" w:rsidRDefault="00F57516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666</w:t>
            </w:r>
          </w:p>
        </w:tc>
        <w:tc>
          <w:tcPr>
            <w:tcW w:w="1098" w:type="dxa"/>
            <w:vAlign w:val="bottom"/>
          </w:tcPr>
          <w:p w:rsidR="00F57516" w:rsidRPr="00F57516" w:rsidRDefault="00F57516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5,00</w:t>
            </w:r>
          </w:p>
        </w:tc>
        <w:tc>
          <w:tcPr>
            <w:tcW w:w="1489" w:type="dxa"/>
            <w:vAlign w:val="bottom"/>
          </w:tcPr>
          <w:p w:rsidR="00F57516" w:rsidRDefault="00F57516" w:rsidP="00143A3A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3.330,00</w:t>
            </w:r>
          </w:p>
        </w:tc>
      </w:tr>
      <w:tr w:rsidR="00143A3A" w:rsidRPr="00F57516" w:rsidTr="00F57516">
        <w:tc>
          <w:tcPr>
            <w:tcW w:w="2093" w:type="dxa"/>
          </w:tcPr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Iznajmljivači</w:t>
            </w:r>
          </w:p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Soba i apartmana</w:t>
            </w:r>
          </w:p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„A“ razred</w:t>
            </w:r>
          </w:p>
        </w:tc>
        <w:tc>
          <w:tcPr>
            <w:tcW w:w="757" w:type="dxa"/>
          </w:tcPr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  <w:p w:rsidR="00143A3A" w:rsidRPr="00F57516" w:rsidRDefault="00F57516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11</w:t>
            </w:r>
            <w:r w:rsidR="00143A3A" w:rsidRPr="00F5751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8</w:t>
            </w:r>
          </w:p>
        </w:tc>
        <w:tc>
          <w:tcPr>
            <w:tcW w:w="1800" w:type="dxa"/>
          </w:tcPr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  <w:p w:rsidR="00143A3A" w:rsidRPr="00F57516" w:rsidRDefault="00F57516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42.480</w:t>
            </w:r>
          </w:p>
        </w:tc>
        <w:tc>
          <w:tcPr>
            <w:tcW w:w="1080" w:type="dxa"/>
          </w:tcPr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  <w:p w:rsidR="00143A3A" w:rsidRPr="00F57516" w:rsidRDefault="00F57516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15</w:t>
            </w:r>
            <w:r w:rsidR="00143A3A" w:rsidRPr="00F5751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%</w:t>
            </w:r>
          </w:p>
        </w:tc>
        <w:tc>
          <w:tcPr>
            <w:tcW w:w="1218" w:type="dxa"/>
          </w:tcPr>
          <w:p w:rsidR="00F57516" w:rsidRDefault="00F57516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  <w:p w:rsidR="00143A3A" w:rsidRPr="00F57516" w:rsidRDefault="00F57516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6.372 </w:t>
            </w:r>
          </w:p>
        </w:tc>
        <w:tc>
          <w:tcPr>
            <w:tcW w:w="1098" w:type="dxa"/>
          </w:tcPr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7,00</w:t>
            </w:r>
          </w:p>
        </w:tc>
        <w:tc>
          <w:tcPr>
            <w:tcW w:w="1489" w:type="dxa"/>
          </w:tcPr>
          <w:p w:rsidR="00143A3A" w:rsidRPr="00F57516" w:rsidRDefault="00143A3A" w:rsidP="00143A3A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  <w:p w:rsidR="00143A3A" w:rsidRPr="00F57516" w:rsidRDefault="00F57516" w:rsidP="00F57516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       44.604,00                                                                                                                              </w:t>
            </w:r>
          </w:p>
        </w:tc>
      </w:tr>
      <w:tr w:rsidR="00143A3A" w:rsidRPr="00F57516" w:rsidTr="00F57516">
        <w:tc>
          <w:tcPr>
            <w:tcW w:w="2093" w:type="dxa"/>
          </w:tcPr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Iznajmljivači</w:t>
            </w:r>
          </w:p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soba, apartmana</w:t>
            </w:r>
          </w:p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i kuća za odmor</w:t>
            </w:r>
          </w:p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lastRenderedPageBreak/>
              <w:t>«C» RAZRED</w:t>
            </w:r>
          </w:p>
        </w:tc>
        <w:tc>
          <w:tcPr>
            <w:tcW w:w="757" w:type="dxa"/>
          </w:tcPr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1</w:t>
            </w:r>
            <w:r w:rsidR="00F5751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00</w:t>
            </w:r>
          </w:p>
        </w:tc>
        <w:tc>
          <w:tcPr>
            <w:tcW w:w="1800" w:type="dxa"/>
          </w:tcPr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  <w:p w:rsidR="00143A3A" w:rsidRPr="00F57516" w:rsidRDefault="00F57516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36</w:t>
            </w:r>
            <w:r w:rsidR="00143A3A" w:rsidRPr="00F5751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.000</w:t>
            </w:r>
          </w:p>
        </w:tc>
        <w:tc>
          <w:tcPr>
            <w:tcW w:w="1080" w:type="dxa"/>
          </w:tcPr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  <w:p w:rsidR="00143A3A" w:rsidRPr="00F57516" w:rsidRDefault="00F57516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10</w:t>
            </w:r>
            <w:r w:rsidR="00143A3A" w:rsidRPr="00F5751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%</w:t>
            </w:r>
          </w:p>
        </w:tc>
        <w:tc>
          <w:tcPr>
            <w:tcW w:w="1218" w:type="dxa"/>
          </w:tcPr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3.600</w:t>
            </w:r>
          </w:p>
        </w:tc>
        <w:tc>
          <w:tcPr>
            <w:tcW w:w="1098" w:type="dxa"/>
          </w:tcPr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5,00</w:t>
            </w:r>
          </w:p>
        </w:tc>
        <w:tc>
          <w:tcPr>
            <w:tcW w:w="1489" w:type="dxa"/>
          </w:tcPr>
          <w:p w:rsidR="00143A3A" w:rsidRPr="00F57516" w:rsidRDefault="00143A3A" w:rsidP="00143A3A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  <w:p w:rsidR="00143A3A" w:rsidRPr="00F57516" w:rsidRDefault="00143A3A" w:rsidP="00143A3A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18.000,00</w:t>
            </w:r>
          </w:p>
        </w:tc>
      </w:tr>
      <w:tr w:rsidR="00143A3A" w:rsidRPr="00F57516" w:rsidTr="00F57516">
        <w:tc>
          <w:tcPr>
            <w:tcW w:w="2093" w:type="dxa"/>
          </w:tcPr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lastRenderedPageBreak/>
              <w:t>Iznajmljivači</w:t>
            </w:r>
          </w:p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soba, apartmana</w:t>
            </w:r>
          </w:p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sz w:val="18"/>
                <w:szCs w:val="20"/>
                <w:lang w:eastAsia="hr-HR"/>
              </w:rPr>
              <w:t>i kuća za odmor</w:t>
            </w:r>
          </w:p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«D» RAZRED</w:t>
            </w:r>
          </w:p>
        </w:tc>
        <w:tc>
          <w:tcPr>
            <w:tcW w:w="757" w:type="dxa"/>
          </w:tcPr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 xml:space="preserve">     </w:t>
            </w:r>
            <w:r w:rsidR="00F5751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49</w:t>
            </w:r>
          </w:p>
        </w:tc>
        <w:tc>
          <w:tcPr>
            <w:tcW w:w="1800" w:type="dxa"/>
          </w:tcPr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  <w:p w:rsidR="00143A3A" w:rsidRPr="00F57516" w:rsidRDefault="00F57516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17.640</w:t>
            </w:r>
          </w:p>
        </w:tc>
        <w:tc>
          <w:tcPr>
            <w:tcW w:w="1080" w:type="dxa"/>
          </w:tcPr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8%</w:t>
            </w:r>
          </w:p>
        </w:tc>
        <w:tc>
          <w:tcPr>
            <w:tcW w:w="1218" w:type="dxa"/>
          </w:tcPr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  <w:p w:rsidR="00143A3A" w:rsidRPr="00F57516" w:rsidRDefault="00F57516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1.411</w:t>
            </w:r>
          </w:p>
        </w:tc>
        <w:tc>
          <w:tcPr>
            <w:tcW w:w="1098" w:type="dxa"/>
          </w:tcPr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  <w:p w:rsidR="00143A3A" w:rsidRPr="00F57516" w:rsidRDefault="00143A3A" w:rsidP="0051037B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F57516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4,00</w:t>
            </w:r>
          </w:p>
        </w:tc>
        <w:tc>
          <w:tcPr>
            <w:tcW w:w="1489" w:type="dxa"/>
          </w:tcPr>
          <w:p w:rsidR="00143A3A" w:rsidRPr="00F57516" w:rsidRDefault="00143A3A" w:rsidP="00143A3A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  <w:p w:rsidR="00143A3A" w:rsidRPr="00F57516" w:rsidRDefault="00F57516" w:rsidP="00143A3A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5.644,00</w:t>
            </w:r>
          </w:p>
        </w:tc>
      </w:tr>
      <w:tr w:rsidR="00143A3A" w:rsidRPr="00F57516" w:rsidTr="00F57516">
        <w:trPr>
          <w:trHeight w:val="362"/>
        </w:trPr>
        <w:tc>
          <w:tcPr>
            <w:tcW w:w="2093" w:type="dxa"/>
            <w:vAlign w:val="bottom"/>
          </w:tcPr>
          <w:p w:rsidR="005A50FC" w:rsidRPr="005A50FC" w:rsidRDefault="005A50FC" w:rsidP="005A50FC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A50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SVEUKUPNO</w:t>
            </w:r>
          </w:p>
          <w:p w:rsidR="0032091B" w:rsidRPr="005A50FC" w:rsidRDefault="0032091B" w:rsidP="00143A3A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757" w:type="dxa"/>
            <w:vAlign w:val="bottom"/>
          </w:tcPr>
          <w:p w:rsidR="00143A3A" w:rsidRPr="005A50FC" w:rsidRDefault="00C62567" w:rsidP="005A50FC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534</w:t>
            </w:r>
          </w:p>
        </w:tc>
        <w:tc>
          <w:tcPr>
            <w:tcW w:w="1800" w:type="dxa"/>
            <w:vAlign w:val="bottom"/>
          </w:tcPr>
          <w:p w:rsidR="00143A3A" w:rsidRPr="005A50FC" w:rsidRDefault="00C62567" w:rsidP="005A50FC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219.240</w:t>
            </w:r>
          </w:p>
        </w:tc>
        <w:tc>
          <w:tcPr>
            <w:tcW w:w="1080" w:type="dxa"/>
            <w:vAlign w:val="bottom"/>
          </w:tcPr>
          <w:p w:rsidR="00143A3A" w:rsidRPr="005A50FC" w:rsidRDefault="00143A3A" w:rsidP="005A50FC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</w:tc>
        <w:tc>
          <w:tcPr>
            <w:tcW w:w="1218" w:type="dxa"/>
            <w:vAlign w:val="bottom"/>
          </w:tcPr>
          <w:p w:rsidR="00F57516" w:rsidRPr="005A50FC" w:rsidRDefault="00C62567" w:rsidP="005A50FC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40.093</w:t>
            </w:r>
          </w:p>
        </w:tc>
        <w:tc>
          <w:tcPr>
            <w:tcW w:w="1098" w:type="dxa"/>
            <w:vAlign w:val="bottom"/>
          </w:tcPr>
          <w:p w:rsidR="00143A3A" w:rsidRPr="005A50FC" w:rsidRDefault="00143A3A" w:rsidP="005A50FC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489" w:type="dxa"/>
            <w:vAlign w:val="bottom"/>
          </w:tcPr>
          <w:p w:rsidR="00143A3A" w:rsidRPr="005A50FC" w:rsidRDefault="00C62567" w:rsidP="005A50FC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261.046,00</w:t>
            </w:r>
          </w:p>
        </w:tc>
      </w:tr>
    </w:tbl>
    <w:p w:rsidR="00C95561" w:rsidRDefault="00C95561" w:rsidP="00143A3A">
      <w:pPr>
        <w:rPr>
          <w:rFonts w:ascii="Calibri" w:eastAsia="Times New Roman" w:hAnsi="Calibri" w:cs="Times New Roman"/>
          <w:lang w:eastAsia="hr-HR"/>
        </w:rPr>
      </w:pPr>
    </w:p>
    <w:p w:rsidR="00C95561" w:rsidRDefault="00C95561" w:rsidP="00143A3A">
      <w:pPr>
        <w:rPr>
          <w:rFonts w:ascii="Calibri" w:eastAsia="Times New Roman" w:hAnsi="Calibri" w:cs="Times New Roman"/>
          <w:lang w:eastAsia="hr-HR"/>
        </w:rPr>
      </w:pPr>
    </w:p>
    <w:p w:rsidR="005A50FC" w:rsidRPr="0032091B" w:rsidRDefault="005A50FC" w:rsidP="00143A3A">
      <w:pPr>
        <w:rPr>
          <w:rFonts w:ascii="Times New Roman" w:eastAsia="Times New Roman" w:hAnsi="Times New Roman" w:cs="Times New Roman"/>
          <w:szCs w:val="20"/>
          <w:lang w:eastAsia="hr-HR"/>
        </w:rPr>
      </w:pPr>
      <w:r>
        <w:rPr>
          <w:rFonts w:ascii="Times New Roman" w:eastAsia="Times New Roman" w:hAnsi="Times New Roman" w:cs="Times New Roman"/>
          <w:noProof/>
          <w:szCs w:val="20"/>
          <w:lang w:eastAsia="hr-HR"/>
        </w:rPr>
        <w:drawing>
          <wp:inline distT="0" distB="0" distL="0" distR="0">
            <wp:extent cx="4438650" cy="1706880"/>
            <wp:effectExtent l="19050" t="0" r="19050" b="7620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tbl>
      <w:tblPr>
        <w:tblW w:w="0" w:type="auto"/>
        <w:tblLook w:val="0000"/>
      </w:tblPr>
      <w:tblGrid>
        <w:gridCol w:w="9288"/>
      </w:tblGrid>
      <w:tr w:rsidR="00143A3A" w:rsidRPr="00963AD9" w:rsidTr="0051037B">
        <w:trPr>
          <w:trHeight w:val="285"/>
        </w:trPr>
        <w:tc>
          <w:tcPr>
            <w:tcW w:w="9288" w:type="dxa"/>
          </w:tcPr>
          <w:p w:rsidR="005A50FC" w:rsidRPr="009434F3" w:rsidRDefault="005A50FC" w:rsidP="0051037B">
            <w:pPr>
              <w:keepNext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outlineLvl w:val="7"/>
              <w:rPr>
                <w:rFonts w:asciiTheme="majorHAnsi" w:eastAsia="Times New Roman" w:hAnsiTheme="majorHAnsi" w:cs="Tahoma"/>
                <w:b/>
                <w:bCs/>
                <w:iCs/>
                <w:lang w:eastAsia="hr-HR"/>
              </w:rPr>
            </w:pPr>
          </w:p>
          <w:p w:rsidR="00143A3A" w:rsidRPr="009434F3" w:rsidRDefault="002B346C" w:rsidP="005A50FC">
            <w:pPr>
              <w:keepNext/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41"/>
              <w:jc w:val="both"/>
              <w:textAlignment w:val="baseline"/>
              <w:outlineLvl w:val="7"/>
              <w:rPr>
                <w:rFonts w:asciiTheme="majorHAnsi" w:eastAsia="Times New Roman" w:hAnsiTheme="majorHAnsi" w:cs="Tahoma"/>
                <w:b/>
                <w:bCs/>
                <w:iCs/>
                <w:lang w:eastAsia="hr-HR"/>
              </w:rPr>
            </w:pPr>
            <w:r>
              <w:rPr>
                <w:rFonts w:asciiTheme="majorHAnsi" w:eastAsia="Times New Roman" w:hAnsiTheme="majorHAnsi" w:cs="Tahoma"/>
                <w:b/>
                <w:bCs/>
                <w:iCs/>
                <w:lang w:eastAsia="hr-HR"/>
              </w:rPr>
              <w:t>Tabela 2</w:t>
            </w:r>
            <w:r w:rsidR="005A50FC" w:rsidRPr="009434F3">
              <w:rPr>
                <w:rFonts w:asciiTheme="majorHAnsi" w:eastAsia="Times New Roman" w:hAnsiTheme="majorHAnsi" w:cs="Tahoma"/>
                <w:b/>
                <w:bCs/>
                <w:iCs/>
                <w:lang w:eastAsia="hr-HR"/>
              </w:rPr>
              <w:t xml:space="preserve">. Korisnici </w:t>
            </w:r>
            <w:r w:rsidR="009434F3" w:rsidRPr="009434F3">
              <w:rPr>
                <w:rFonts w:asciiTheme="majorHAnsi" w:eastAsia="Times New Roman" w:hAnsiTheme="majorHAnsi" w:cs="Tahoma"/>
                <w:b/>
                <w:bCs/>
                <w:iCs/>
                <w:lang w:eastAsia="hr-HR"/>
              </w:rPr>
              <w:t xml:space="preserve">boravišne pristojbe </w:t>
            </w:r>
          </w:p>
        </w:tc>
      </w:tr>
    </w:tbl>
    <w:p w:rsidR="00090F6A" w:rsidRPr="00963AD9" w:rsidRDefault="00090F6A" w:rsidP="00143A3A">
      <w:pPr>
        <w:rPr>
          <w:rFonts w:ascii="Calibri" w:eastAsia="Times New Roman" w:hAnsi="Calibri" w:cs="Times New Roman"/>
          <w:lang w:eastAsia="hr-HR"/>
        </w:rPr>
      </w:pPr>
    </w:p>
    <w:tbl>
      <w:tblPr>
        <w:tblW w:w="851" w:type="dxa"/>
        <w:tblInd w:w="8333" w:type="dxa"/>
        <w:tblBorders>
          <w:top w:val="single" w:sz="4" w:space="0" w:color="auto"/>
        </w:tblBorders>
        <w:tblLook w:val="0000"/>
      </w:tblPr>
      <w:tblGrid>
        <w:gridCol w:w="851"/>
      </w:tblGrid>
      <w:tr w:rsidR="00143A3A" w:rsidRPr="00963AD9" w:rsidTr="0051037B">
        <w:trPr>
          <w:trHeight w:val="537"/>
        </w:trPr>
        <w:tc>
          <w:tcPr>
            <w:tcW w:w="851" w:type="dxa"/>
            <w:tcBorders>
              <w:top w:val="nil"/>
              <w:bottom w:val="nil"/>
            </w:tcBorders>
          </w:tcPr>
          <w:p w:rsidR="00090F6A" w:rsidRPr="00963AD9" w:rsidRDefault="00090F6A" w:rsidP="00090F6A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</w:tbl>
    <w:tbl>
      <w:tblPr>
        <w:tblStyle w:val="Reetkatablice1"/>
        <w:tblpPr w:leftFromText="180" w:rightFromText="180" w:vertAnchor="text" w:horzAnchor="margin" w:tblpY="-584"/>
        <w:tblW w:w="9524" w:type="dxa"/>
        <w:tblLayout w:type="fixed"/>
        <w:tblLook w:val="04A0"/>
      </w:tblPr>
      <w:tblGrid>
        <w:gridCol w:w="1384"/>
        <w:gridCol w:w="1138"/>
        <w:gridCol w:w="1083"/>
        <w:gridCol w:w="1134"/>
        <w:gridCol w:w="992"/>
        <w:gridCol w:w="992"/>
        <w:gridCol w:w="1134"/>
        <w:gridCol w:w="1418"/>
        <w:gridCol w:w="249"/>
      </w:tblGrid>
      <w:tr w:rsidR="00143A3A" w:rsidRPr="00963AD9" w:rsidTr="009434F3">
        <w:trPr>
          <w:trHeight w:val="557"/>
        </w:trPr>
        <w:tc>
          <w:tcPr>
            <w:tcW w:w="1384" w:type="dxa"/>
          </w:tcPr>
          <w:p w:rsidR="00143A3A" w:rsidRPr="009434F3" w:rsidRDefault="00143A3A" w:rsidP="0051037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434F3">
              <w:rPr>
                <w:rFonts w:asciiTheme="majorHAnsi" w:hAnsiTheme="majorHAnsi" w:cs="Times New Roman"/>
                <w:b/>
                <w:sz w:val="20"/>
                <w:szCs w:val="20"/>
              </w:rPr>
              <w:t>UKUPNO</w:t>
            </w:r>
          </w:p>
          <w:p w:rsidR="00143A3A" w:rsidRPr="009434F3" w:rsidRDefault="00143A3A" w:rsidP="0051037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434F3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BORAVIŠNA </w:t>
            </w:r>
          </w:p>
          <w:p w:rsidR="00143A3A" w:rsidRPr="009434F3" w:rsidRDefault="00143A3A" w:rsidP="0051037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434F3">
              <w:rPr>
                <w:rFonts w:asciiTheme="majorHAnsi" w:hAnsiTheme="majorHAnsi" w:cs="Times New Roman"/>
                <w:b/>
                <w:sz w:val="20"/>
                <w:szCs w:val="20"/>
              </w:rPr>
              <w:t>PRISTOJBA</w:t>
            </w:r>
          </w:p>
          <w:p w:rsidR="00143A3A" w:rsidRPr="005A50FC" w:rsidRDefault="00143A3A" w:rsidP="0051037B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8" w:type="dxa"/>
          </w:tcPr>
          <w:p w:rsidR="00143A3A" w:rsidRPr="009434F3" w:rsidRDefault="00143A3A" w:rsidP="009434F3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434F3">
              <w:rPr>
                <w:rFonts w:asciiTheme="majorHAnsi" w:hAnsiTheme="majorHAnsi" w:cs="Times New Roman"/>
                <w:b/>
                <w:sz w:val="20"/>
                <w:szCs w:val="20"/>
              </w:rPr>
              <w:t>Hrvatski</w:t>
            </w:r>
          </w:p>
          <w:p w:rsidR="00143A3A" w:rsidRPr="009434F3" w:rsidRDefault="00143A3A" w:rsidP="009434F3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434F3">
              <w:rPr>
                <w:rFonts w:asciiTheme="majorHAnsi" w:hAnsiTheme="majorHAnsi" w:cs="Times New Roman"/>
                <w:b/>
                <w:sz w:val="20"/>
                <w:szCs w:val="20"/>
              </w:rPr>
              <w:t>Crveni križ 1%</w:t>
            </w:r>
          </w:p>
        </w:tc>
        <w:tc>
          <w:tcPr>
            <w:tcW w:w="1083" w:type="dxa"/>
          </w:tcPr>
          <w:p w:rsidR="00143A3A" w:rsidRPr="009434F3" w:rsidRDefault="00143A3A" w:rsidP="009434F3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434F3">
              <w:rPr>
                <w:rFonts w:asciiTheme="majorHAnsi" w:hAnsiTheme="majorHAnsi" w:cs="Times New Roman"/>
                <w:b/>
                <w:sz w:val="20"/>
                <w:szCs w:val="20"/>
              </w:rPr>
              <w:t>HTZ</w:t>
            </w:r>
          </w:p>
          <w:p w:rsidR="00143A3A" w:rsidRPr="009434F3" w:rsidRDefault="00143A3A" w:rsidP="009434F3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434F3">
              <w:rPr>
                <w:rFonts w:asciiTheme="majorHAnsi" w:hAnsiTheme="majorHAnsi" w:cs="Times New Roman"/>
                <w:b/>
                <w:sz w:val="20"/>
                <w:szCs w:val="20"/>
              </w:rPr>
              <w:t>Potpore</w:t>
            </w:r>
          </w:p>
          <w:p w:rsidR="00143A3A" w:rsidRPr="009434F3" w:rsidRDefault="00143A3A" w:rsidP="009434F3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434F3">
              <w:rPr>
                <w:rFonts w:asciiTheme="majorHAnsi" w:hAnsiTheme="majorHAnsi" w:cs="Times New Roman"/>
                <w:b/>
                <w:sz w:val="20"/>
                <w:szCs w:val="20"/>
              </w:rPr>
              <w:t>NTZ 2,5%</w:t>
            </w:r>
          </w:p>
        </w:tc>
        <w:tc>
          <w:tcPr>
            <w:tcW w:w="1134" w:type="dxa"/>
          </w:tcPr>
          <w:p w:rsidR="00143A3A" w:rsidRPr="009434F3" w:rsidRDefault="00143A3A" w:rsidP="009434F3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9434F3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Ukupno</w:t>
            </w:r>
          </w:p>
          <w:p w:rsidR="00143A3A" w:rsidRPr="009434F3" w:rsidRDefault="00143A3A" w:rsidP="009434F3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  <w:r w:rsidRPr="009434F3"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  <w:t>BP</w:t>
            </w:r>
          </w:p>
          <w:p w:rsidR="00143A3A" w:rsidRPr="009434F3" w:rsidRDefault="00143A3A" w:rsidP="009434F3">
            <w:pPr>
              <w:jc w:val="center"/>
              <w:rPr>
                <w:rFonts w:asciiTheme="majorHAnsi" w:hAnsiTheme="majorHAns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43A3A" w:rsidRPr="009434F3" w:rsidRDefault="00143A3A" w:rsidP="009434F3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434F3">
              <w:rPr>
                <w:rFonts w:asciiTheme="majorHAnsi" w:hAnsiTheme="majorHAnsi" w:cs="Times New Roman"/>
                <w:b/>
                <w:sz w:val="20"/>
                <w:szCs w:val="20"/>
              </w:rPr>
              <w:t>TZŽ LS</w:t>
            </w:r>
          </w:p>
          <w:p w:rsidR="00143A3A" w:rsidRPr="009434F3" w:rsidRDefault="00143A3A" w:rsidP="009434F3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434F3">
              <w:rPr>
                <w:rFonts w:asciiTheme="majorHAnsi" w:hAnsiTheme="majorHAnsi" w:cs="Times New Roman"/>
                <w:b/>
                <w:sz w:val="20"/>
                <w:szCs w:val="20"/>
              </w:rPr>
              <w:t>10%</w:t>
            </w:r>
          </w:p>
        </w:tc>
        <w:tc>
          <w:tcPr>
            <w:tcW w:w="992" w:type="dxa"/>
          </w:tcPr>
          <w:p w:rsidR="00143A3A" w:rsidRPr="009434F3" w:rsidRDefault="00143A3A" w:rsidP="009434F3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434F3">
              <w:rPr>
                <w:rFonts w:asciiTheme="majorHAnsi" w:hAnsiTheme="majorHAnsi" w:cs="Times New Roman"/>
                <w:b/>
                <w:sz w:val="20"/>
                <w:szCs w:val="20"/>
              </w:rPr>
              <w:t>HTZ</w:t>
            </w:r>
          </w:p>
          <w:p w:rsidR="00143A3A" w:rsidRPr="009434F3" w:rsidRDefault="00143A3A" w:rsidP="009434F3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434F3">
              <w:rPr>
                <w:rFonts w:asciiTheme="majorHAnsi" w:hAnsiTheme="majorHAnsi" w:cs="Times New Roman"/>
                <w:b/>
                <w:sz w:val="20"/>
                <w:szCs w:val="20"/>
              </w:rPr>
              <w:t>25%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43A3A" w:rsidRPr="009434F3" w:rsidRDefault="00143A3A" w:rsidP="009434F3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434F3">
              <w:rPr>
                <w:rFonts w:asciiTheme="majorHAnsi" w:hAnsiTheme="majorHAnsi" w:cs="Times New Roman"/>
                <w:b/>
                <w:sz w:val="20"/>
                <w:szCs w:val="20"/>
              </w:rPr>
              <w:t>TZG</w:t>
            </w:r>
          </w:p>
          <w:p w:rsidR="00143A3A" w:rsidRPr="009434F3" w:rsidRDefault="00143A3A" w:rsidP="009434F3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434F3">
              <w:rPr>
                <w:rFonts w:asciiTheme="majorHAnsi" w:hAnsiTheme="majorHAnsi" w:cs="Times New Roman"/>
                <w:b/>
                <w:sz w:val="20"/>
                <w:szCs w:val="20"/>
              </w:rPr>
              <w:t>Otočca</w:t>
            </w:r>
          </w:p>
          <w:p w:rsidR="00143A3A" w:rsidRPr="009434F3" w:rsidRDefault="00143A3A" w:rsidP="009434F3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434F3">
              <w:rPr>
                <w:rFonts w:asciiTheme="majorHAnsi" w:hAnsiTheme="majorHAnsi" w:cs="Times New Roman"/>
                <w:b/>
                <w:sz w:val="20"/>
                <w:szCs w:val="20"/>
              </w:rPr>
              <w:t>65%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A3A" w:rsidRPr="009434F3" w:rsidRDefault="00143A3A" w:rsidP="009434F3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434F3">
              <w:rPr>
                <w:rFonts w:asciiTheme="majorHAnsi" w:hAnsiTheme="majorHAnsi" w:cs="Times New Roman"/>
                <w:b/>
                <w:sz w:val="20"/>
                <w:szCs w:val="20"/>
              </w:rPr>
              <w:t>Proračun</w:t>
            </w:r>
          </w:p>
          <w:p w:rsidR="00143A3A" w:rsidRPr="009434F3" w:rsidRDefault="00143A3A" w:rsidP="009434F3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434F3">
              <w:rPr>
                <w:rFonts w:asciiTheme="majorHAnsi" w:hAnsiTheme="majorHAnsi" w:cs="Times New Roman"/>
                <w:b/>
                <w:sz w:val="20"/>
                <w:szCs w:val="20"/>
              </w:rPr>
              <w:t>Grada</w:t>
            </w:r>
          </w:p>
          <w:p w:rsidR="00143A3A" w:rsidRPr="009434F3" w:rsidRDefault="00143A3A" w:rsidP="009434F3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434F3">
              <w:rPr>
                <w:rFonts w:asciiTheme="majorHAnsi" w:hAnsiTheme="majorHAnsi" w:cs="Times New Roman"/>
                <w:b/>
                <w:sz w:val="20"/>
                <w:szCs w:val="20"/>
              </w:rPr>
              <w:t>Otočca</w:t>
            </w:r>
          </w:p>
          <w:p w:rsidR="00143A3A" w:rsidRPr="009434F3" w:rsidRDefault="00143A3A" w:rsidP="009434F3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434F3">
              <w:rPr>
                <w:rFonts w:asciiTheme="majorHAnsi" w:hAnsiTheme="majorHAnsi" w:cs="Times New Roman"/>
                <w:b/>
                <w:sz w:val="20"/>
                <w:szCs w:val="20"/>
              </w:rPr>
              <w:t>30%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A" w:rsidRPr="00963AD9" w:rsidRDefault="00143A3A" w:rsidP="0051037B">
            <w:pPr>
              <w:rPr>
                <w:rFonts w:ascii="Calibri" w:hAnsi="Calibri" w:cs="Times New Roman"/>
                <w:sz w:val="16"/>
              </w:rPr>
            </w:pPr>
          </w:p>
        </w:tc>
      </w:tr>
      <w:tr w:rsidR="00143A3A" w:rsidRPr="00963AD9" w:rsidTr="009434F3">
        <w:tc>
          <w:tcPr>
            <w:tcW w:w="1384" w:type="dxa"/>
          </w:tcPr>
          <w:p w:rsidR="005A50FC" w:rsidRPr="00090F6A" w:rsidRDefault="005A50FC" w:rsidP="005103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A3A" w:rsidRPr="00090F6A" w:rsidRDefault="00C62567" w:rsidP="005103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261.046,00</w:t>
            </w:r>
          </w:p>
          <w:p w:rsidR="005A50FC" w:rsidRPr="00090F6A" w:rsidRDefault="005A50FC" w:rsidP="005103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C62567" w:rsidRDefault="00C62567" w:rsidP="005103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A3A" w:rsidRPr="00090F6A" w:rsidRDefault="00C62567" w:rsidP="005103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2.610,46</w:t>
            </w:r>
          </w:p>
        </w:tc>
        <w:tc>
          <w:tcPr>
            <w:tcW w:w="1083" w:type="dxa"/>
          </w:tcPr>
          <w:p w:rsidR="005A50FC" w:rsidRPr="00090F6A" w:rsidRDefault="005A50FC" w:rsidP="005103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A3A" w:rsidRPr="00090F6A" w:rsidRDefault="00C62567" w:rsidP="005103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6.526,15</w:t>
            </w:r>
          </w:p>
        </w:tc>
        <w:tc>
          <w:tcPr>
            <w:tcW w:w="1134" w:type="dxa"/>
            <w:shd w:val="clear" w:color="auto" w:fill="D9D9D9"/>
          </w:tcPr>
          <w:p w:rsidR="00C62567" w:rsidRDefault="00C62567" w:rsidP="0051037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43A3A" w:rsidRPr="00090F6A" w:rsidRDefault="00C62567" w:rsidP="0051037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251.909,39</w:t>
            </w:r>
          </w:p>
        </w:tc>
        <w:tc>
          <w:tcPr>
            <w:tcW w:w="992" w:type="dxa"/>
          </w:tcPr>
          <w:p w:rsidR="009434F3" w:rsidRPr="00090F6A" w:rsidRDefault="009434F3" w:rsidP="005103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3A3A" w:rsidRPr="00090F6A" w:rsidRDefault="00C62567" w:rsidP="005103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25.190,39</w:t>
            </w:r>
          </w:p>
        </w:tc>
        <w:tc>
          <w:tcPr>
            <w:tcW w:w="992" w:type="dxa"/>
          </w:tcPr>
          <w:p w:rsidR="009434F3" w:rsidRPr="00090F6A" w:rsidRDefault="009434F3" w:rsidP="0051037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3A3A" w:rsidRPr="00090F6A" w:rsidRDefault="00C62567" w:rsidP="00090F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62.977,35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50FC" w:rsidRPr="00090F6A" w:rsidRDefault="005A50FC" w:rsidP="005103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A3A" w:rsidRPr="00090F6A" w:rsidRDefault="00090F6A" w:rsidP="005103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F6A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="00C62567">
              <w:rPr>
                <w:rFonts w:ascii="Times New Roman" w:hAnsi="Times New Roman" w:cs="Times New Roman"/>
                <w:b/>
                <w:sz w:val="20"/>
                <w:szCs w:val="20"/>
              </w:rPr>
              <w:t>3.741,11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2F" w:rsidRDefault="001E6E2F" w:rsidP="005103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3A3A" w:rsidRPr="00090F6A" w:rsidRDefault="008E6118" w:rsidP="005103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49.122,33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3A3A" w:rsidRPr="00963AD9" w:rsidRDefault="00143A3A" w:rsidP="0051037B">
            <w:pPr>
              <w:rPr>
                <w:rFonts w:ascii="Calibri" w:hAnsi="Calibri" w:cs="Times New Roman"/>
                <w:sz w:val="16"/>
                <w:szCs w:val="16"/>
              </w:rPr>
            </w:pPr>
          </w:p>
        </w:tc>
      </w:tr>
    </w:tbl>
    <w:p w:rsidR="00331CAD" w:rsidRPr="009434F3" w:rsidRDefault="002B346C" w:rsidP="00143A3A">
      <w:pPr>
        <w:rPr>
          <w:rFonts w:asciiTheme="majorHAnsi" w:eastAsia="Times New Roman" w:hAnsiTheme="majorHAnsi" w:cs="Tahoma"/>
          <w:b/>
          <w:vertAlign w:val="superscript"/>
          <w:lang w:eastAsia="hr-HR"/>
        </w:rPr>
      </w:pPr>
      <w:r>
        <w:rPr>
          <w:rFonts w:asciiTheme="majorHAnsi" w:eastAsia="Times New Roman" w:hAnsiTheme="majorHAnsi" w:cs="Tahoma"/>
          <w:b/>
          <w:lang w:eastAsia="hr-HR"/>
        </w:rPr>
        <w:t>Tabela 3</w:t>
      </w:r>
      <w:r w:rsidR="009434F3" w:rsidRPr="009434F3">
        <w:rPr>
          <w:rFonts w:asciiTheme="majorHAnsi" w:eastAsia="Times New Roman" w:hAnsiTheme="majorHAnsi" w:cs="Tahoma"/>
          <w:b/>
          <w:lang w:eastAsia="hr-HR"/>
        </w:rPr>
        <w:t>. Korisnici turističke članarine</w:t>
      </w:r>
      <w:r w:rsidR="009434F3">
        <w:rPr>
          <w:rFonts w:asciiTheme="majorHAnsi" w:eastAsia="Times New Roman" w:hAnsiTheme="majorHAnsi" w:cs="Tahoma"/>
          <w:b/>
          <w:lang w:eastAsia="hr-HR"/>
        </w:rPr>
        <w:t xml:space="preserve"> </w:t>
      </w:r>
      <w:r w:rsidR="00BB1BD5">
        <w:rPr>
          <w:rFonts w:asciiTheme="majorHAnsi" w:eastAsia="Times New Roman" w:hAnsiTheme="majorHAnsi" w:cs="Tahoma"/>
          <w:b/>
          <w:vertAlign w:val="superscript"/>
          <w:lang w:eastAsia="hr-HR"/>
        </w:rPr>
        <w:t xml:space="preserve">* </w:t>
      </w:r>
    </w:p>
    <w:tbl>
      <w:tblPr>
        <w:tblStyle w:val="Reetkatablice1"/>
        <w:tblpPr w:leftFromText="180" w:rightFromText="180" w:vertAnchor="text" w:horzAnchor="margin" w:tblpY="372"/>
        <w:tblW w:w="9316" w:type="dxa"/>
        <w:tblLook w:val="04A0"/>
      </w:tblPr>
      <w:tblGrid>
        <w:gridCol w:w="1330"/>
        <w:gridCol w:w="1331"/>
        <w:gridCol w:w="1331"/>
        <w:gridCol w:w="1331"/>
        <w:gridCol w:w="1331"/>
        <w:gridCol w:w="1331"/>
        <w:gridCol w:w="1331"/>
      </w:tblGrid>
      <w:tr w:rsidR="00143A3A" w:rsidRPr="009434F3" w:rsidTr="00BB1BD5">
        <w:trPr>
          <w:trHeight w:val="585"/>
        </w:trPr>
        <w:tc>
          <w:tcPr>
            <w:tcW w:w="1330" w:type="dxa"/>
          </w:tcPr>
          <w:p w:rsidR="00143A3A" w:rsidRPr="009434F3" w:rsidRDefault="00143A3A" w:rsidP="00BB1B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3A3A" w:rsidRPr="009434F3" w:rsidRDefault="00143A3A" w:rsidP="00BB1BD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434F3">
              <w:rPr>
                <w:rFonts w:ascii="Times New Roman" w:hAnsi="Times New Roman" w:cs="Times New Roman"/>
                <w:b/>
                <w:sz w:val="16"/>
                <w:szCs w:val="16"/>
              </w:rPr>
              <w:t>UKUPNO</w:t>
            </w:r>
          </w:p>
          <w:p w:rsidR="00143A3A" w:rsidRPr="009434F3" w:rsidRDefault="00143A3A" w:rsidP="00BB1B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34F3">
              <w:rPr>
                <w:rFonts w:ascii="Times New Roman" w:hAnsi="Times New Roman" w:cs="Times New Roman"/>
                <w:b/>
                <w:sz w:val="16"/>
                <w:szCs w:val="16"/>
              </w:rPr>
              <w:t>ČLANARINA TZ</w:t>
            </w:r>
          </w:p>
        </w:tc>
        <w:tc>
          <w:tcPr>
            <w:tcW w:w="1331" w:type="dxa"/>
          </w:tcPr>
          <w:p w:rsidR="00143A3A" w:rsidRPr="009434F3" w:rsidRDefault="00143A3A" w:rsidP="00BB1B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3A3A" w:rsidRPr="009434F3" w:rsidRDefault="00143A3A" w:rsidP="00BB1B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34F3">
              <w:rPr>
                <w:rFonts w:ascii="Times New Roman" w:hAnsi="Times New Roman" w:cs="Times New Roman"/>
                <w:sz w:val="16"/>
                <w:szCs w:val="16"/>
              </w:rPr>
              <w:t>Državni proračun 3%</w:t>
            </w:r>
          </w:p>
        </w:tc>
        <w:tc>
          <w:tcPr>
            <w:tcW w:w="1331" w:type="dxa"/>
          </w:tcPr>
          <w:p w:rsidR="00143A3A" w:rsidRPr="009434F3" w:rsidRDefault="00143A3A" w:rsidP="00BB1B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3A3A" w:rsidRPr="009434F3" w:rsidRDefault="00143A3A" w:rsidP="00BB1B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34F3">
              <w:rPr>
                <w:rFonts w:ascii="Times New Roman" w:hAnsi="Times New Roman" w:cs="Times New Roman"/>
                <w:sz w:val="16"/>
                <w:szCs w:val="16"/>
              </w:rPr>
              <w:t>HTZ Potpore</w:t>
            </w:r>
          </w:p>
          <w:p w:rsidR="00143A3A" w:rsidRPr="009434F3" w:rsidRDefault="00143A3A" w:rsidP="00BB1B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34F3">
              <w:rPr>
                <w:rFonts w:ascii="Times New Roman" w:hAnsi="Times New Roman" w:cs="Times New Roman"/>
                <w:sz w:val="16"/>
                <w:szCs w:val="16"/>
              </w:rPr>
              <w:t>NTZ 7,5%</w:t>
            </w:r>
          </w:p>
        </w:tc>
        <w:tc>
          <w:tcPr>
            <w:tcW w:w="1331" w:type="dxa"/>
          </w:tcPr>
          <w:p w:rsidR="00143A3A" w:rsidRPr="009434F3" w:rsidRDefault="00143A3A" w:rsidP="00BB1B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3A3A" w:rsidRPr="009434F3" w:rsidRDefault="00143A3A" w:rsidP="00BB1B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34F3">
              <w:rPr>
                <w:rFonts w:ascii="Times New Roman" w:hAnsi="Times New Roman" w:cs="Times New Roman"/>
                <w:sz w:val="16"/>
                <w:szCs w:val="16"/>
              </w:rPr>
              <w:t>UKUPNO</w:t>
            </w:r>
          </w:p>
        </w:tc>
        <w:tc>
          <w:tcPr>
            <w:tcW w:w="1331" w:type="dxa"/>
          </w:tcPr>
          <w:p w:rsidR="00C25DE9" w:rsidRDefault="00C25DE9" w:rsidP="00BB1B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3A3A" w:rsidRPr="009434F3" w:rsidRDefault="00143A3A" w:rsidP="00BB1B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34F3">
              <w:rPr>
                <w:rFonts w:ascii="Times New Roman" w:hAnsi="Times New Roman" w:cs="Times New Roman"/>
                <w:sz w:val="16"/>
                <w:szCs w:val="16"/>
              </w:rPr>
              <w:t>TZŽ LS</w:t>
            </w:r>
          </w:p>
          <w:p w:rsidR="00143A3A" w:rsidRPr="009434F3" w:rsidRDefault="00143A3A" w:rsidP="00BB1B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34F3">
              <w:rPr>
                <w:rFonts w:ascii="Times New Roman" w:hAnsi="Times New Roman" w:cs="Times New Roman"/>
                <w:sz w:val="16"/>
                <w:szCs w:val="16"/>
              </w:rPr>
              <w:t>10%</w:t>
            </w:r>
          </w:p>
        </w:tc>
        <w:tc>
          <w:tcPr>
            <w:tcW w:w="1331" w:type="dxa"/>
          </w:tcPr>
          <w:p w:rsidR="00143A3A" w:rsidRPr="009434F3" w:rsidRDefault="00143A3A" w:rsidP="00BB1B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3A3A" w:rsidRPr="009434F3" w:rsidRDefault="00143A3A" w:rsidP="00BB1B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34F3">
              <w:rPr>
                <w:rFonts w:ascii="Times New Roman" w:hAnsi="Times New Roman" w:cs="Times New Roman"/>
                <w:sz w:val="16"/>
                <w:szCs w:val="16"/>
              </w:rPr>
              <w:t>HTZ</w:t>
            </w:r>
          </w:p>
          <w:p w:rsidR="00143A3A" w:rsidRPr="009434F3" w:rsidRDefault="00143A3A" w:rsidP="00BB1B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34F3">
              <w:rPr>
                <w:rFonts w:ascii="Times New Roman" w:hAnsi="Times New Roman" w:cs="Times New Roman"/>
                <w:sz w:val="16"/>
                <w:szCs w:val="16"/>
              </w:rPr>
              <w:t>25%</w:t>
            </w:r>
          </w:p>
        </w:tc>
        <w:tc>
          <w:tcPr>
            <w:tcW w:w="1331" w:type="dxa"/>
          </w:tcPr>
          <w:p w:rsidR="00143A3A" w:rsidRPr="009434F3" w:rsidRDefault="00143A3A" w:rsidP="00BB1B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3A3A" w:rsidRPr="009434F3" w:rsidRDefault="00143A3A" w:rsidP="00BB1B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34F3">
              <w:rPr>
                <w:rFonts w:ascii="Times New Roman" w:hAnsi="Times New Roman" w:cs="Times New Roman"/>
                <w:sz w:val="16"/>
                <w:szCs w:val="16"/>
              </w:rPr>
              <w:t>TZG Otočca</w:t>
            </w:r>
          </w:p>
          <w:p w:rsidR="00143A3A" w:rsidRPr="009434F3" w:rsidRDefault="00143A3A" w:rsidP="00BB1B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434F3">
              <w:rPr>
                <w:rFonts w:ascii="Times New Roman" w:hAnsi="Times New Roman" w:cs="Times New Roman"/>
                <w:sz w:val="16"/>
                <w:szCs w:val="16"/>
              </w:rPr>
              <w:t>65%</w:t>
            </w:r>
          </w:p>
        </w:tc>
      </w:tr>
      <w:tr w:rsidR="00143A3A" w:rsidRPr="009434F3" w:rsidTr="00BB1BD5">
        <w:trPr>
          <w:trHeight w:val="270"/>
        </w:trPr>
        <w:tc>
          <w:tcPr>
            <w:tcW w:w="1330" w:type="dxa"/>
          </w:tcPr>
          <w:p w:rsidR="009434F3" w:rsidRDefault="009434F3" w:rsidP="00BB1BD5">
            <w:pPr>
              <w:rPr>
                <w:rFonts w:ascii="Times New Roman" w:hAnsi="Times New Roman" w:cs="Times New Roman"/>
              </w:rPr>
            </w:pPr>
          </w:p>
          <w:p w:rsidR="00143A3A" w:rsidRDefault="00C25DE9" w:rsidP="00BB1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143A3A" w:rsidRPr="009434F3">
              <w:rPr>
                <w:rFonts w:ascii="Times New Roman" w:hAnsi="Times New Roman" w:cs="Times New Roman"/>
              </w:rPr>
              <w:t>0.000,00</w:t>
            </w:r>
          </w:p>
          <w:p w:rsidR="009434F3" w:rsidRPr="009434F3" w:rsidRDefault="009434F3" w:rsidP="00BB1B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9434F3" w:rsidRDefault="009434F3" w:rsidP="00BB1BD5">
            <w:pPr>
              <w:rPr>
                <w:rFonts w:ascii="Times New Roman" w:hAnsi="Times New Roman" w:cs="Times New Roman"/>
              </w:rPr>
            </w:pPr>
          </w:p>
          <w:p w:rsidR="00143A3A" w:rsidRPr="009434F3" w:rsidRDefault="00C25DE9" w:rsidP="00BB1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</w:t>
            </w:r>
            <w:r w:rsidR="00143A3A" w:rsidRPr="009434F3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331" w:type="dxa"/>
          </w:tcPr>
          <w:p w:rsidR="009434F3" w:rsidRDefault="009434F3" w:rsidP="00BB1BD5">
            <w:pPr>
              <w:rPr>
                <w:rFonts w:ascii="Times New Roman" w:hAnsi="Times New Roman" w:cs="Times New Roman"/>
              </w:rPr>
            </w:pPr>
          </w:p>
          <w:p w:rsidR="00143A3A" w:rsidRPr="009434F3" w:rsidRDefault="00C25DE9" w:rsidP="00BB1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</w:t>
            </w:r>
            <w:r w:rsidR="00143A3A" w:rsidRPr="009434F3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331" w:type="dxa"/>
            <w:shd w:val="clear" w:color="auto" w:fill="D9D9D9"/>
          </w:tcPr>
          <w:p w:rsidR="009434F3" w:rsidRDefault="009434F3" w:rsidP="00BB1BD5">
            <w:pPr>
              <w:rPr>
                <w:rFonts w:ascii="Times New Roman" w:hAnsi="Times New Roman" w:cs="Times New Roman"/>
              </w:rPr>
            </w:pPr>
          </w:p>
          <w:p w:rsidR="00143A3A" w:rsidRPr="008460AA" w:rsidRDefault="00C25DE9" w:rsidP="00BB1BD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143.2</w:t>
            </w:r>
            <w:r w:rsidR="00BB1BD5" w:rsidRPr="008460AA">
              <w:rPr>
                <w:rFonts w:ascii="Times New Roman" w:hAnsi="Times New Roman" w:cs="Times New Roman"/>
                <w:b/>
              </w:rPr>
              <w:t>00,00</w:t>
            </w:r>
          </w:p>
        </w:tc>
        <w:tc>
          <w:tcPr>
            <w:tcW w:w="1331" w:type="dxa"/>
          </w:tcPr>
          <w:p w:rsidR="009434F3" w:rsidRDefault="009434F3" w:rsidP="00BB1BD5">
            <w:pPr>
              <w:rPr>
                <w:rFonts w:ascii="Times New Roman" w:hAnsi="Times New Roman" w:cs="Times New Roman"/>
              </w:rPr>
            </w:pPr>
          </w:p>
          <w:p w:rsidR="00143A3A" w:rsidRPr="009434F3" w:rsidRDefault="00C25DE9" w:rsidP="00BB1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14.32</w:t>
            </w:r>
            <w:r w:rsidR="00BB1BD5">
              <w:rPr>
                <w:rFonts w:ascii="Times New Roman" w:hAnsi="Times New Roman" w:cs="Times New Roman"/>
              </w:rPr>
              <w:t>0</w:t>
            </w:r>
            <w:r w:rsidR="00143A3A" w:rsidRPr="009434F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331" w:type="dxa"/>
          </w:tcPr>
          <w:p w:rsidR="009434F3" w:rsidRDefault="009434F3" w:rsidP="00BB1BD5">
            <w:pPr>
              <w:rPr>
                <w:rFonts w:ascii="Times New Roman" w:hAnsi="Times New Roman" w:cs="Times New Roman"/>
              </w:rPr>
            </w:pPr>
          </w:p>
          <w:p w:rsidR="00143A3A" w:rsidRPr="009434F3" w:rsidRDefault="00C25DE9" w:rsidP="00BB1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35.80</w:t>
            </w:r>
            <w:r w:rsidR="00BB1BD5">
              <w:rPr>
                <w:rFonts w:ascii="Times New Roman" w:hAnsi="Times New Roman" w:cs="Times New Roman"/>
              </w:rPr>
              <w:t>0</w:t>
            </w:r>
            <w:r w:rsidR="00143A3A" w:rsidRPr="009434F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331" w:type="dxa"/>
          </w:tcPr>
          <w:p w:rsidR="009434F3" w:rsidRDefault="009434F3" w:rsidP="00BB1BD5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143A3A" w:rsidRPr="009434F3" w:rsidRDefault="00C25DE9" w:rsidP="00BB1B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93.080,00</w:t>
            </w:r>
          </w:p>
        </w:tc>
      </w:tr>
    </w:tbl>
    <w:p w:rsidR="00143A3A" w:rsidRPr="009434F3" w:rsidRDefault="00143A3A" w:rsidP="00143A3A">
      <w:pPr>
        <w:rPr>
          <w:rFonts w:ascii="Times New Roman" w:eastAsia="Times New Roman" w:hAnsi="Times New Roman" w:cs="Times New Roman"/>
          <w:lang w:eastAsia="hr-HR"/>
        </w:rPr>
      </w:pPr>
    </w:p>
    <w:p w:rsidR="009434F3" w:rsidRPr="00BB1BD5" w:rsidRDefault="0032091B" w:rsidP="00BB1BD5">
      <w:pPr>
        <w:pStyle w:val="Odlomakpopisa"/>
        <w:numPr>
          <w:ilvl w:val="0"/>
          <w:numId w:val="14"/>
        </w:numPr>
        <w:rPr>
          <w:rFonts w:ascii="Calibri" w:eastAsia="Times New Roman" w:hAnsi="Calibri" w:cs="Times New Roman"/>
          <w:b/>
          <w:sz w:val="20"/>
          <w:szCs w:val="20"/>
          <w:lang w:eastAsia="hr-HR"/>
        </w:rPr>
      </w:pPr>
      <w:r w:rsidRPr="00BB1BD5">
        <w:rPr>
          <w:rFonts w:ascii="Calibri" w:eastAsia="Times New Roman" w:hAnsi="Calibri" w:cs="Times New Roman"/>
          <w:b/>
          <w:sz w:val="20"/>
          <w:szCs w:val="20"/>
          <w:lang w:eastAsia="hr-HR"/>
        </w:rPr>
        <w:t xml:space="preserve">Izvršene su izmjene i dopune </w:t>
      </w:r>
      <w:r w:rsidR="009434F3" w:rsidRPr="00BB1BD5">
        <w:rPr>
          <w:rFonts w:ascii="Calibri" w:eastAsia="Times New Roman" w:hAnsi="Calibri" w:cs="Times New Roman"/>
          <w:b/>
          <w:sz w:val="20"/>
          <w:szCs w:val="20"/>
          <w:lang w:eastAsia="hr-HR"/>
        </w:rPr>
        <w:t>Zakona o članarinama u turističkim zajednicama , temeljem Odluke Vlade RH , o smanjenju parafiskalnih nameta.  Sukladno navedenim izmjenama , od 1. siječnja 2016., stopa po kojoj se obračunava članarina turističkim zajednicama umanjuje se za 15 %. („Narodne novine“</w:t>
      </w:r>
      <w:r w:rsidR="00090F6A" w:rsidRPr="00BB1BD5">
        <w:rPr>
          <w:rFonts w:ascii="Calibri" w:eastAsia="Times New Roman" w:hAnsi="Calibri" w:cs="Times New Roman"/>
          <w:b/>
          <w:sz w:val="20"/>
          <w:szCs w:val="20"/>
          <w:lang w:eastAsia="hr-HR"/>
        </w:rPr>
        <w:t xml:space="preserve"> br. 110/2015)</w:t>
      </w:r>
    </w:p>
    <w:tbl>
      <w:tblPr>
        <w:tblpPr w:leftFromText="180" w:rightFromText="180" w:vertAnchor="text" w:horzAnchor="margin" w:tblpX="108" w:tblpY="417"/>
        <w:tblW w:w="10763" w:type="dxa"/>
        <w:tblLook w:val="0000"/>
      </w:tblPr>
      <w:tblGrid>
        <w:gridCol w:w="9653"/>
        <w:gridCol w:w="222"/>
        <w:gridCol w:w="222"/>
        <w:gridCol w:w="222"/>
        <w:gridCol w:w="222"/>
        <w:gridCol w:w="222"/>
      </w:tblGrid>
      <w:tr w:rsidR="00090F6A" w:rsidRPr="008460AA" w:rsidTr="006D3572">
        <w:trPr>
          <w:trHeight w:val="211"/>
        </w:trPr>
        <w:tc>
          <w:tcPr>
            <w:tcW w:w="9653" w:type="dxa"/>
          </w:tcPr>
          <w:p w:rsidR="00090F6A" w:rsidRPr="008460AA" w:rsidRDefault="00090F6A" w:rsidP="006D35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0A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ADMINISTATIVNI RASHODI </w:t>
            </w:r>
          </w:p>
        </w:tc>
        <w:tc>
          <w:tcPr>
            <w:tcW w:w="222" w:type="dxa"/>
          </w:tcPr>
          <w:p w:rsidR="00090F6A" w:rsidRPr="008460AA" w:rsidRDefault="00090F6A" w:rsidP="006D3572">
            <w:pPr>
              <w:pStyle w:val="Tijeloteksta2"/>
              <w:tabs>
                <w:tab w:val="left" w:pos="1134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22" w:type="dxa"/>
          </w:tcPr>
          <w:p w:rsidR="00090F6A" w:rsidRPr="008460AA" w:rsidRDefault="00090F6A" w:rsidP="006D3572">
            <w:pPr>
              <w:pStyle w:val="Tijeloteksta2"/>
              <w:tabs>
                <w:tab w:val="left" w:pos="1134"/>
              </w:tabs>
              <w:ind w:left="72" w:hanging="72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22" w:type="dxa"/>
          </w:tcPr>
          <w:p w:rsidR="00090F6A" w:rsidRPr="008460AA" w:rsidRDefault="00090F6A" w:rsidP="006D3572">
            <w:pPr>
              <w:pStyle w:val="Tijeloteksta2"/>
              <w:tabs>
                <w:tab w:val="left" w:pos="1134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22" w:type="dxa"/>
          </w:tcPr>
          <w:p w:rsidR="00090F6A" w:rsidRPr="008460AA" w:rsidRDefault="00090F6A" w:rsidP="006D3572">
            <w:pPr>
              <w:pStyle w:val="Tijeloteksta2"/>
              <w:tabs>
                <w:tab w:val="left" w:pos="1134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22" w:type="dxa"/>
          </w:tcPr>
          <w:p w:rsidR="00090F6A" w:rsidRPr="008460AA" w:rsidRDefault="00090F6A" w:rsidP="006D3572">
            <w:pPr>
              <w:pStyle w:val="Tijeloteksta2"/>
              <w:tabs>
                <w:tab w:val="left" w:pos="1134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</w:tc>
      </w:tr>
      <w:tr w:rsidR="00090F6A" w:rsidRPr="00090F6A" w:rsidTr="006D3572">
        <w:trPr>
          <w:trHeight w:val="259"/>
        </w:trPr>
        <w:tc>
          <w:tcPr>
            <w:tcW w:w="9653" w:type="dxa"/>
          </w:tcPr>
          <w:p w:rsidR="00BB1BD5" w:rsidRDefault="00090F6A" w:rsidP="006D3572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473E3F" w:rsidRDefault="00090F6A" w:rsidP="006D3572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F6A">
              <w:rPr>
                <w:rFonts w:ascii="Times New Roman" w:hAnsi="Times New Roman" w:cs="Times New Roman"/>
                <w:sz w:val="24"/>
                <w:szCs w:val="24"/>
              </w:rPr>
              <w:t xml:space="preserve">Administrativni rashodi sadrže sve poslove ureda turističke zajednice i ostale poslove koji su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90F6A">
              <w:rPr>
                <w:rFonts w:ascii="Times New Roman" w:hAnsi="Times New Roman" w:cs="Times New Roman"/>
                <w:sz w:val="24"/>
                <w:szCs w:val="24"/>
              </w:rPr>
              <w:t>nužni za ostvarenje programa rada turističke zajednice. To su rashodi za plaće z</w:t>
            </w:r>
            <w:r w:rsidR="008460AA">
              <w:rPr>
                <w:rFonts w:ascii="Times New Roman" w:hAnsi="Times New Roman" w:cs="Times New Roman"/>
                <w:sz w:val="24"/>
                <w:szCs w:val="24"/>
              </w:rPr>
              <w:t>aposlenih, materijalni rashodi i</w:t>
            </w:r>
            <w:r w:rsidRPr="00090F6A">
              <w:rPr>
                <w:rFonts w:ascii="Times New Roman" w:hAnsi="Times New Roman" w:cs="Times New Roman"/>
                <w:sz w:val="24"/>
                <w:szCs w:val="24"/>
              </w:rPr>
              <w:t xml:space="preserve"> rashodi za usluge. Uglavnom su to fiksni troškovi u kojima nema većeg odstupanja tijekom godine.</w:t>
            </w:r>
            <w:r w:rsidR="00BB1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F6A" w:rsidRPr="00090F6A" w:rsidRDefault="00090F6A" w:rsidP="006D3572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6D3572">
            <w:pPr>
              <w:pStyle w:val="Tijeloteksta2"/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22" w:type="dxa"/>
          </w:tcPr>
          <w:p w:rsidR="00090F6A" w:rsidRPr="00090F6A" w:rsidRDefault="00090F6A" w:rsidP="006D3572">
            <w:pPr>
              <w:pStyle w:val="Tijeloteksta2"/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22" w:type="dxa"/>
          </w:tcPr>
          <w:p w:rsidR="00090F6A" w:rsidRPr="00090F6A" w:rsidRDefault="00090F6A" w:rsidP="006D3572">
            <w:pPr>
              <w:pStyle w:val="Tijeloteksta2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22" w:type="dxa"/>
          </w:tcPr>
          <w:p w:rsidR="00090F6A" w:rsidRPr="00090F6A" w:rsidRDefault="00090F6A" w:rsidP="006D3572">
            <w:pPr>
              <w:pStyle w:val="Tijeloteksta2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22" w:type="dxa"/>
          </w:tcPr>
          <w:p w:rsidR="00090F6A" w:rsidRPr="00090F6A" w:rsidRDefault="00090F6A" w:rsidP="006D3572">
            <w:pPr>
              <w:pStyle w:val="Tijeloteksta2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090F6A" w:rsidRPr="00090F6A" w:rsidTr="006D3572">
        <w:trPr>
          <w:trHeight w:val="259"/>
        </w:trPr>
        <w:tc>
          <w:tcPr>
            <w:tcW w:w="9653" w:type="dxa"/>
          </w:tcPr>
          <w:p w:rsidR="00090F6A" w:rsidRPr="00090F6A" w:rsidRDefault="00090F6A" w:rsidP="006D3572">
            <w:pPr>
              <w:pStyle w:val="Tijeloteksta2"/>
              <w:tabs>
                <w:tab w:val="left" w:pos="1134"/>
              </w:tabs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222" w:type="dxa"/>
          </w:tcPr>
          <w:p w:rsidR="00090F6A" w:rsidRPr="00090F6A" w:rsidRDefault="00090F6A" w:rsidP="006D3572">
            <w:pPr>
              <w:pStyle w:val="Tijeloteksta2"/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22" w:type="dxa"/>
          </w:tcPr>
          <w:p w:rsidR="00090F6A" w:rsidRPr="00090F6A" w:rsidRDefault="00090F6A" w:rsidP="006D3572">
            <w:pPr>
              <w:pStyle w:val="Tijeloteksta2"/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22" w:type="dxa"/>
          </w:tcPr>
          <w:p w:rsidR="00090F6A" w:rsidRPr="00090F6A" w:rsidRDefault="00090F6A" w:rsidP="006D3572">
            <w:pPr>
              <w:pStyle w:val="Tijeloteksta2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22" w:type="dxa"/>
          </w:tcPr>
          <w:p w:rsidR="00090F6A" w:rsidRPr="00090F6A" w:rsidRDefault="00090F6A" w:rsidP="006D3572">
            <w:pPr>
              <w:pStyle w:val="Tijeloteksta2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22" w:type="dxa"/>
          </w:tcPr>
          <w:p w:rsidR="00090F6A" w:rsidRPr="00090F6A" w:rsidRDefault="00090F6A" w:rsidP="006D3572">
            <w:pPr>
              <w:pStyle w:val="Tijeloteksta2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090F6A" w:rsidRPr="00090F6A" w:rsidTr="006D3572">
        <w:trPr>
          <w:trHeight w:val="243"/>
        </w:trPr>
        <w:tc>
          <w:tcPr>
            <w:tcW w:w="9653" w:type="dxa"/>
          </w:tcPr>
          <w:p w:rsidR="00090F6A" w:rsidRPr="00090F6A" w:rsidRDefault="00BB1BD5" w:rsidP="006D3572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Rashodi u 2017</w:t>
            </w:r>
            <w:r w:rsidR="00090F6A" w:rsidRPr="00090F6A">
              <w:rPr>
                <w:rFonts w:ascii="Times New Roman" w:hAnsi="Times New Roman" w:cs="Times New Roman"/>
                <w:sz w:val="24"/>
                <w:szCs w:val="24"/>
              </w:rPr>
              <w:t>. godini planirani su maksimalno racionalno, polazeći od obveze ispunjavanja zakonskih zadaća i načela svrsishodnosti i učinkovitosti korištenja ukupnog proračuna.</w:t>
            </w:r>
          </w:p>
          <w:p w:rsidR="00090F6A" w:rsidRPr="00090F6A" w:rsidRDefault="00090F6A" w:rsidP="006D3572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6D35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6D35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6D35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6D35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6D35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6A" w:rsidRPr="00090F6A" w:rsidTr="006D3572">
        <w:trPr>
          <w:trHeight w:val="243"/>
        </w:trPr>
        <w:tc>
          <w:tcPr>
            <w:tcW w:w="9653" w:type="dxa"/>
            <w:vMerge w:val="restart"/>
          </w:tcPr>
          <w:p w:rsidR="00090F6A" w:rsidRPr="00090F6A" w:rsidRDefault="00090F6A" w:rsidP="006D35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6D35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6D35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6D35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6D35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6D35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6A" w:rsidRPr="00090F6A" w:rsidTr="006D3572">
        <w:trPr>
          <w:trHeight w:val="243"/>
        </w:trPr>
        <w:tc>
          <w:tcPr>
            <w:tcW w:w="9653" w:type="dxa"/>
            <w:vMerge/>
          </w:tcPr>
          <w:p w:rsidR="00090F6A" w:rsidRPr="00090F6A" w:rsidRDefault="00090F6A" w:rsidP="006D35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6D35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6D35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6D35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6D35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6D35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6A" w:rsidRPr="00090F6A" w:rsidTr="006D3572">
        <w:trPr>
          <w:trHeight w:val="259"/>
        </w:trPr>
        <w:tc>
          <w:tcPr>
            <w:tcW w:w="9653" w:type="dxa"/>
            <w:vMerge/>
          </w:tcPr>
          <w:p w:rsidR="00090F6A" w:rsidRPr="00090F6A" w:rsidRDefault="00090F6A" w:rsidP="006D35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6D35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6D35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6D35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6D35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6D35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6A" w:rsidRPr="00090F6A" w:rsidTr="006D3572">
        <w:trPr>
          <w:trHeight w:val="243"/>
        </w:trPr>
        <w:tc>
          <w:tcPr>
            <w:tcW w:w="9653" w:type="dxa"/>
            <w:vMerge/>
          </w:tcPr>
          <w:p w:rsidR="00090F6A" w:rsidRPr="00090F6A" w:rsidRDefault="00090F6A" w:rsidP="006D35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6D35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6D35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6D35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6D35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6D357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1BD5" w:rsidRDefault="00BB1BD5" w:rsidP="001255A8">
      <w:pPr>
        <w:pStyle w:val="Bezprored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43CC" w:rsidRPr="00BB1BD5" w:rsidRDefault="008E43CC" w:rsidP="001255A8">
      <w:pPr>
        <w:pStyle w:val="Bezprored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1BD5">
        <w:rPr>
          <w:rFonts w:ascii="Times New Roman" w:hAnsi="Times New Roman" w:cs="Times New Roman"/>
          <w:b/>
          <w:sz w:val="28"/>
          <w:szCs w:val="28"/>
        </w:rPr>
        <w:t>RASHODI ZA ZADAĆE TURISTIČKE ZAJEDNICE</w:t>
      </w:r>
    </w:p>
    <w:p w:rsidR="008E43CC" w:rsidRPr="00090F6A" w:rsidRDefault="008E43CC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73E3F" w:rsidRDefault="00473E3F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96B29" w:rsidRDefault="008E43CC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90F6A">
        <w:rPr>
          <w:rFonts w:ascii="Times New Roman" w:hAnsi="Times New Roman" w:cs="Times New Roman"/>
          <w:sz w:val="24"/>
          <w:szCs w:val="24"/>
        </w:rPr>
        <w:t>Financijski plan slijedi programom zacrtane</w:t>
      </w:r>
      <w:r w:rsidR="003F063E" w:rsidRPr="00090F6A">
        <w:rPr>
          <w:rFonts w:ascii="Times New Roman" w:hAnsi="Times New Roman" w:cs="Times New Roman"/>
          <w:sz w:val="24"/>
          <w:szCs w:val="24"/>
        </w:rPr>
        <w:t xml:space="preserve"> zadaće, te područja zadaća suk</w:t>
      </w:r>
      <w:r w:rsidRPr="00090F6A">
        <w:rPr>
          <w:rFonts w:ascii="Times New Roman" w:hAnsi="Times New Roman" w:cs="Times New Roman"/>
          <w:sz w:val="24"/>
          <w:szCs w:val="24"/>
        </w:rPr>
        <w:t>ladno postavljenim ciljevima</w:t>
      </w:r>
      <w:r w:rsidR="003F063E" w:rsidRPr="00090F6A">
        <w:rPr>
          <w:rFonts w:ascii="Times New Roman" w:hAnsi="Times New Roman" w:cs="Times New Roman"/>
          <w:sz w:val="24"/>
          <w:szCs w:val="24"/>
        </w:rPr>
        <w:t>.</w:t>
      </w:r>
    </w:p>
    <w:p w:rsidR="003F063E" w:rsidRPr="00090F6A" w:rsidRDefault="003F063E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255A8" w:rsidRPr="00090F6A" w:rsidRDefault="001255A8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F5E7A" w:rsidRDefault="007F5E7A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073CF" w:rsidRPr="00090F6A" w:rsidRDefault="00B073CF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F063E" w:rsidRPr="00090F6A" w:rsidRDefault="003F063E" w:rsidP="00550E0A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F6A">
        <w:rPr>
          <w:rFonts w:ascii="Times New Roman" w:hAnsi="Times New Roman" w:cs="Times New Roman"/>
          <w:b/>
          <w:sz w:val="24"/>
          <w:szCs w:val="24"/>
        </w:rPr>
        <w:t>DIZAJN VRIJEDNOSTI</w:t>
      </w:r>
    </w:p>
    <w:p w:rsidR="00296B29" w:rsidRDefault="00296B29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073CF" w:rsidRDefault="00B073CF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F063E" w:rsidRPr="00090F6A" w:rsidRDefault="003F063E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90F6A">
        <w:rPr>
          <w:rFonts w:ascii="Times New Roman" w:hAnsi="Times New Roman" w:cs="Times New Roman"/>
          <w:sz w:val="24"/>
          <w:szCs w:val="24"/>
        </w:rPr>
        <w:t xml:space="preserve">Zadaća </w:t>
      </w:r>
      <w:r w:rsidRPr="00090F6A">
        <w:rPr>
          <w:rFonts w:ascii="Times New Roman" w:hAnsi="Times New Roman" w:cs="Times New Roman"/>
          <w:b/>
          <w:sz w:val="24"/>
          <w:szCs w:val="24"/>
        </w:rPr>
        <w:t>Dizajn vrijednosti</w:t>
      </w:r>
      <w:r w:rsidRPr="00090F6A">
        <w:rPr>
          <w:rFonts w:ascii="Times New Roman" w:hAnsi="Times New Roman" w:cs="Times New Roman"/>
          <w:sz w:val="24"/>
          <w:szCs w:val="24"/>
        </w:rPr>
        <w:t xml:space="preserve"> sastoji se od tri podzadaće a to su: Poticanje i sudjelovanje u uređenju grada, Manifestacije </w:t>
      </w:r>
      <w:r w:rsidR="001255A8" w:rsidRPr="00090F6A">
        <w:rPr>
          <w:rFonts w:ascii="Times New Roman" w:hAnsi="Times New Roman" w:cs="Times New Roman"/>
          <w:sz w:val="24"/>
          <w:szCs w:val="24"/>
        </w:rPr>
        <w:t xml:space="preserve">,TIC </w:t>
      </w:r>
      <w:r w:rsidRPr="00090F6A">
        <w:rPr>
          <w:rFonts w:ascii="Times New Roman" w:hAnsi="Times New Roman" w:cs="Times New Roman"/>
          <w:sz w:val="24"/>
          <w:szCs w:val="24"/>
        </w:rPr>
        <w:t>i Novi proizvodi.</w:t>
      </w:r>
    </w:p>
    <w:p w:rsidR="007F5E7A" w:rsidRPr="00090F6A" w:rsidRDefault="007F5E7A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F063E" w:rsidRPr="00090F6A" w:rsidRDefault="003F063E" w:rsidP="00550E0A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F6A">
        <w:rPr>
          <w:rFonts w:ascii="Times New Roman" w:hAnsi="Times New Roman" w:cs="Times New Roman"/>
          <w:b/>
          <w:sz w:val="24"/>
          <w:szCs w:val="24"/>
        </w:rPr>
        <w:t>Poticanje i sudjelovanje u uređenju grada</w:t>
      </w:r>
      <w:r w:rsidRPr="00090F6A">
        <w:rPr>
          <w:rFonts w:ascii="Times New Roman" w:hAnsi="Times New Roman" w:cs="Times New Roman"/>
          <w:sz w:val="24"/>
          <w:szCs w:val="24"/>
        </w:rPr>
        <w:t xml:space="preserve"> provodi se u cilju očuvanja turističkog prostora, unaprjeđivanja turističkog okružja i zaštite čovjekova okoliša te unaprjeđivanje turističke ponude</w:t>
      </w:r>
      <w:r w:rsidR="00FB7A09" w:rsidRPr="00090F6A">
        <w:rPr>
          <w:rFonts w:ascii="Times New Roman" w:hAnsi="Times New Roman" w:cs="Times New Roman"/>
          <w:sz w:val="24"/>
          <w:szCs w:val="24"/>
        </w:rPr>
        <w:t>. Uređenje grada provodi se u  suradnji sa gradom, komunalnim društvom te Srednjom školom Otočac.</w:t>
      </w:r>
    </w:p>
    <w:p w:rsidR="00FB7A09" w:rsidRPr="00090F6A" w:rsidRDefault="00FB7A09" w:rsidP="00550E0A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90F6A">
        <w:rPr>
          <w:rFonts w:ascii="Times New Roman" w:hAnsi="Times New Roman" w:cs="Times New Roman"/>
          <w:sz w:val="24"/>
          <w:szCs w:val="24"/>
        </w:rPr>
        <w:t>Projekt Volim Hrvatsku dio je trajnih aktivnosti Glavnog ureda HTZ-a i sustava turističkih zajednica koje se provode s ciljem uključivanja što većeg broja subjekata javnog i privatnog sektora u očuvanje, te poboljšanje raznovrsnosti k kvalitete ukupne turističke ponude.</w:t>
      </w:r>
    </w:p>
    <w:p w:rsidR="00FB7A09" w:rsidRPr="00090F6A" w:rsidRDefault="00FB7A09" w:rsidP="00550E0A">
      <w:pPr>
        <w:pStyle w:val="Bezproreda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F6A">
        <w:rPr>
          <w:rFonts w:ascii="Times New Roman" w:hAnsi="Times New Roman" w:cs="Times New Roman"/>
          <w:sz w:val="24"/>
          <w:szCs w:val="24"/>
        </w:rPr>
        <w:t>Uređenje grada</w:t>
      </w:r>
    </w:p>
    <w:p w:rsidR="00FB7A09" w:rsidRDefault="00FB7A09" w:rsidP="00550E0A">
      <w:pPr>
        <w:pStyle w:val="Bezproreda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F6A">
        <w:rPr>
          <w:rFonts w:ascii="Times New Roman" w:hAnsi="Times New Roman" w:cs="Times New Roman"/>
          <w:sz w:val="24"/>
          <w:szCs w:val="24"/>
        </w:rPr>
        <w:t>Projekt Volim Hrvatsku</w:t>
      </w:r>
    </w:p>
    <w:p w:rsidR="00B073CF" w:rsidRPr="00090F6A" w:rsidRDefault="00B073CF" w:rsidP="00B073CF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073CF" w:rsidRDefault="00B073CF" w:rsidP="00143A3A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43A3A" w:rsidRPr="00090F6A">
        <w:rPr>
          <w:rFonts w:ascii="Times New Roman" w:hAnsi="Times New Roman" w:cs="Times New Roman"/>
          <w:sz w:val="24"/>
          <w:szCs w:val="24"/>
        </w:rPr>
        <w:t>odjela sadnica ins</w:t>
      </w:r>
      <w:r w:rsidR="00BB1BD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itucijama i građanima </w:t>
      </w:r>
    </w:p>
    <w:p w:rsidR="00C25DE9" w:rsidRDefault="00C25DE9" w:rsidP="006D357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030DB" w:rsidRDefault="00F030DB" w:rsidP="006D357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030DB" w:rsidRDefault="00F030DB" w:rsidP="006D357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030DB" w:rsidRDefault="00F030DB" w:rsidP="006D357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D3572" w:rsidRPr="00090F6A" w:rsidRDefault="006D3572" w:rsidP="006D357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12D81" w:rsidRDefault="00A12D81" w:rsidP="00550E0A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F6A">
        <w:rPr>
          <w:rFonts w:ascii="Times New Roman" w:hAnsi="Times New Roman" w:cs="Times New Roman"/>
          <w:b/>
          <w:sz w:val="24"/>
          <w:szCs w:val="24"/>
        </w:rPr>
        <w:lastRenderedPageBreak/>
        <w:t>Manifestacije</w:t>
      </w:r>
    </w:p>
    <w:p w:rsidR="00DE263F" w:rsidRPr="00090F6A" w:rsidRDefault="00DE263F" w:rsidP="00DE263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12D81" w:rsidRPr="00090F6A" w:rsidRDefault="00A12D81" w:rsidP="00DE263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90F6A">
        <w:rPr>
          <w:rFonts w:ascii="Times New Roman" w:hAnsi="Times New Roman" w:cs="Times New Roman"/>
          <w:sz w:val="24"/>
          <w:szCs w:val="24"/>
        </w:rPr>
        <w:t>Turistička zajednica će podržavati organizaciju i održavanje kulturnih, zabavnih, sportskih i ostalih manifestacija koje imaju za cilj unaprjeđenje proizvoda, te stvaranje prepoznatljivog image-a</w:t>
      </w:r>
      <w:r w:rsidR="00143A3A" w:rsidRPr="00090F6A">
        <w:rPr>
          <w:rFonts w:ascii="Times New Roman" w:hAnsi="Times New Roman" w:cs="Times New Roman"/>
          <w:sz w:val="24"/>
          <w:szCs w:val="24"/>
        </w:rPr>
        <w:t xml:space="preserve"> turizma Gacke i Otočca</w:t>
      </w:r>
      <w:r w:rsidRPr="00090F6A">
        <w:rPr>
          <w:rFonts w:ascii="Times New Roman" w:hAnsi="Times New Roman" w:cs="Times New Roman"/>
          <w:sz w:val="24"/>
          <w:szCs w:val="24"/>
        </w:rPr>
        <w:t>. U ostalim manifestacijama sudjelovat</w:t>
      </w:r>
      <w:r w:rsidR="00296B29">
        <w:rPr>
          <w:rFonts w:ascii="Times New Roman" w:hAnsi="Times New Roman" w:cs="Times New Roman"/>
          <w:sz w:val="24"/>
          <w:szCs w:val="24"/>
        </w:rPr>
        <w:t>i</w:t>
      </w:r>
      <w:r w:rsidRPr="00090F6A">
        <w:rPr>
          <w:rFonts w:ascii="Times New Roman" w:hAnsi="Times New Roman" w:cs="Times New Roman"/>
          <w:sz w:val="24"/>
          <w:szCs w:val="24"/>
        </w:rPr>
        <w:t xml:space="preserve"> će</w:t>
      </w:r>
      <w:r w:rsidR="00296B29">
        <w:rPr>
          <w:rFonts w:ascii="Times New Roman" w:hAnsi="Times New Roman" w:cs="Times New Roman"/>
          <w:sz w:val="24"/>
          <w:szCs w:val="24"/>
        </w:rPr>
        <w:t>mo</w:t>
      </w:r>
      <w:r w:rsidRPr="00090F6A">
        <w:rPr>
          <w:rFonts w:ascii="Times New Roman" w:hAnsi="Times New Roman" w:cs="Times New Roman"/>
          <w:sz w:val="24"/>
          <w:szCs w:val="24"/>
        </w:rPr>
        <w:t xml:space="preserve"> kao suorganizator i podrška, bilo d</w:t>
      </w:r>
      <w:r w:rsidR="00C01E9D">
        <w:rPr>
          <w:rFonts w:ascii="Times New Roman" w:hAnsi="Times New Roman" w:cs="Times New Roman"/>
          <w:sz w:val="24"/>
          <w:szCs w:val="24"/>
        </w:rPr>
        <w:t>a se radi o sportskim, kulturno- zabavnim</w:t>
      </w:r>
      <w:r w:rsidRPr="00090F6A">
        <w:rPr>
          <w:rFonts w:ascii="Times New Roman" w:hAnsi="Times New Roman" w:cs="Times New Roman"/>
          <w:sz w:val="24"/>
          <w:szCs w:val="24"/>
        </w:rPr>
        <w:t xml:space="preserve"> ili ostalim manifestacijama.</w:t>
      </w:r>
    </w:p>
    <w:p w:rsidR="00DE263F" w:rsidRPr="00090F6A" w:rsidRDefault="00DE263F" w:rsidP="00DE263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073CF" w:rsidRDefault="00A12D81" w:rsidP="00550E0A">
      <w:pPr>
        <w:pStyle w:val="Bezproreda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3CF">
        <w:rPr>
          <w:rFonts w:ascii="Times New Roman" w:hAnsi="Times New Roman" w:cs="Times New Roman"/>
          <w:b/>
          <w:sz w:val="24"/>
          <w:szCs w:val="24"/>
        </w:rPr>
        <w:t>Kulturno-zabavne</w:t>
      </w:r>
      <w:r w:rsidR="00DE263F" w:rsidRPr="00B073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73CF" w:rsidRPr="00B073CF">
        <w:rPr>
          <w:rFonts w:ascii="Times New Roman" w:hAnsi="Times New Roman" w:cs="Times New Roman"/>
          <w:b/>
          <w:sz w:val="24"/>
          <w:szCs w:val="24"/>
        </w:rPr>
        <w:t>manifestacije</w:t>
      </w:r>
      <w:r w:rsidR="00B073CF">
        <w:rPr>
          <w:rFonts w:ascii="Times New Roman" w:hAnsi="Times New Roman" w:cs="Times New Roman"/>
          <w:sz w:val="24"/>
          <w:szCs w:val="24"/>
        </w:rPr>
        <w:t xml:space="preserve"> </w:t>
      </w:r>
      <w:r w:rsidR="00DE263F" w:rsidRPr="00090F6A">
        <w:rPr>
          <w:rFonts w:ascii="Times New Roman" w:hAnsi="Times New Roman" w:cs="Times New Roman"/>
          <w:sz w:val="24"/>
          <w:szCs w:val="24"/>
        </w:rPr>
        <w:t>u organizaciji T</w:t>
      </w:r>
      <w:r w:rsidR="00C01E9D">
        <w:rPr>
          <w:rFonts w:ascii="Times New Roman" w:hAnsi="Times New Roman" w:cs="Times New Roman"/>
          <w:sz w:val="24"/>
          <w:szCs w:val="24"/>
        </w:rPr>
        <w:t>Z</w:t>
      </w:r>
      <w:r w:rsidR="00DE263F" w:rsidRPr="00090F6A">
        <w:rPr>
          <w:rFonts w:ascii="Times New Roman" w:hAnsi="Times New Roman" w:cs="Times New Roman"/>
          <w:sz w:val="24"/>
          <w:szCs w:val="24"/>
        </w:rPr>
        <w:t xml:space="preserve"> Grada Otočca </w:t>
      </w:r>
    </w:p>
    <w:p w:rsidR="00DE263F" w:rsidRDefault="00DE263F" w:rsidP="00DE263F">
      <w:pPr>
        <w:pStyle w:val="Bezprored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D3572" w:rsidRPr="00090F6A" w:rsidRDefault="006D3572" w:rsidP="00DE263F">
      <w:pPr>
        <w:pStyle w:val="Bezprored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76B4A" w:rsidRDefault="00143A3A" w:rsidP="00143A3A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B4A">
        <w:rPr>
          <w:rFonts w:ascii="Times New Roman" w:hAnsi="Times New Roman" w:cs="Times New Roman"/>
          <w:sz w:val="24"/>
          <w:szCs w:val="24"/>
        </w:rPr>
        <w:t xml:space="preserve">Festival gackih snjegovića  </w:t>
      </w:r>
    </w:p>
    <w:p w:rsidR="00143A3A" w:rsidRPr="00176B4A" w:rsidRDefault="006D3572" w:rsidP="00143A3A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Mačkare u Gackoj </w:t>
      </w:r>
    </w:p>
    <w:p w:rsidR="00B073CF" w:rsidRPr="00090F6A" w:rsidRDefault="00B073CF" w:rsidP="00143A3A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 w:rsidR="006D3572">
        <w:rPr>
          <w:rFonts w:ascii="Times New Roman" w:hAnsi="Times New Roman" w:cs="Times New Roman"/>
          <w:sz w:val="24"/>
          <w:szCs w:val="24"/>
        </w:rPr>
        <w:t xml:space="preserve"> Najbrže veslo Gacke </w:t>
      </w:r>
    </w:p>
    <w:p w:rsidR="00DE263F" w:rsidRPr="00090F6A" w:rsidRDefault="006D3572" w:rsidP="00143A3A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Ivanjski dani u Švici </w:t>
      </w:r>
    </w:p>
    <w:p w:rsidR="00143A3A" w:rsidRPr="00090F6A" w:rsidRDefault="008E6118" w:rsidP="00143A3A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Eko </w:t>
      </w:r>
      <w:r w:rsidR="006D3572">
        <w:rPr>
          <w:rFonts w:ascii="Times New Roman" w:hAnsi="Times New Roman" w:cs="Times New Roman"/>
          <w:sz w:val="24"/>
          <w:szCs w:val="24"/>
        </w:rPr>
        <w:t xml:space="preserve">etno Gacka </w:t>
      </w:r>
    </w:p>
    <w:p w:rsidR="00DE263F" w:rsidRDefault="006D3572" w:rsidP="00143A3A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Dječje ljeto u Gackoj </w:t>
      </w:r>
    </w:p>
    <w:p w:rsidR="002841B5" w:rsidRPr="00090F6A" w:rsidRDefault="006D3572" w:rsidP="00143A3A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Trk uz Gacku </w:t>
      </w:r>
    </w:p>
    <w:p w:rsidR="00DE263F" w:rsidRPr="00090F6A" w:rsidRDefault="006D3572" w:rsidP="00143A3A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Advent u Otočcu </w:t>
      </w:r>
    </w:p>
    <w:p w:rsidR="00143A3A" w:rsidRPr="00090F6A" w:rsidRDefault="00143A3A" w:rsidP="00BB1BD5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073CF" w:rsidRPr="00B073CF" w:rsidRDefault="00A12D81" w:rsidP="00550E0A">
      <w:pPr>
        <w:pStyle w:val="Bezproreda"/>
        <w:numPr>
          <w:ilvl w:val="1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73CF">
        <w:rPr>
          <w:rFonts w:ascii="Times New Roman" w:hAnsi="Times New Roman" w:cs="Times New Roman"/>
          <w:b/>
          <w:sz w:val="24"/>
          <w:szCs w:val="24"/>
        </w:rPr>
        <w:t>Sportske manifestacije</w:t>
      </w:r>
      <w:r w:rsidR="00B073CF" w:rsidRPr="00B073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2D81" w:rsidRPr="00C01E9D" w:rsidRDefault="00A12D81" w:rsidP="00B073CF">
      <w:pPr>
        <w:pStyle w:val="Bezproreda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73CF" w:rsidRPr="00090F6A" w:rsidRDefault="00B073CF" w:rsidP="00B073CF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E263F" w:rsidRPr="00090F6A" w:rsidRDefault="00DE263F" w:rsidP="00DE263F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F6A">
        <w:rPr>
          <w:rFonts w:ascii="Times New Roman" w:hAnsi="Times New Roman" w:cs="Times New Roman"/>
          <w:sz w:val="24"/>
          <w:szCs w:val="24"/>
        </w:rPr>
        <w:t xml:space="preserve">Taekwando klub Gacka </w:t>
      </w:r>
    </w:p>
    <w:p w:rsidR="00DE263F" w:rsidRDefault="00DE263F" w:rsidP="00DE263F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F6A">
        <w:rPr>
          <w:rFonts w:ascii="Times New Roman" w:hAnsi="Times New Roman" w:cs="Times New Roman"/>
          <w:sz w:val="24"/>
          <w:szCs w:val="24"/>
        </w:rPr>
        <w:t xml:space="preserve">Udruga žena sportske rekreacije </w:t>
      </w:r>
    </w:p>
    <w:p w:rsidR="00B073CF" w:rsidRPr="00090F6A" w:rsidRDefault="00B073CF" w:rsidP="00DE263F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Gačanski turnir starih sport</w:t>
      </w:r>
      <w:r w:rsidR="00C25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ova</w:t>
      </w:r>
    </w:p>
    <w:p w:rsidR="00DE263F" w:rsidRPr="00090F6A" w:rsidRDefault="00DE263F" w:rsidP="00DE263F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F6A">
        <w:rPr>
          <w:rFonts w:ascii="Times New Roman" w:hAnsi="Times New Roman" w:cs="Times New Roman"/>
          <w:sz w:val="24"/>
          <w:szCs w:val="24"/>
        </w:rPr>
        <w:t>Memorijalni turnir MC Maka</w:t>
      </w:r>
    </w:p>
    <w:p w:rsidR="00DE263F" w:rsidRPr="00090F6A" w:rsidRDefault="00DE263F" w:rsidP="00DE263F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073CF" w:rsidRPr="00B073CF" w:rsidRDefault="00A12D81" w:rsidP="00550E0A">
      <w:pPr>
        <w:pStyle w:val="Bezproreda"/>
        <w:numPr>
          <w:ilvl w:val="1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73CF">
        <w:rPr>
          <w:rFonts w:ascii="Times New Roman" w:hAnsi="Times New Roman" w:cs="Times New Roman"/>
          <w:b/>
          <w:sz w:val="24"/>
          <w:szCs w:val="24"/>
        </w:rPr>
        <w:t>Potpore ostalim manifestacijama</w:t>
      </w:r>
      <w:r w:rsidR="00B073CF" w:rsidRPr="00B073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12D81" w:rsidRPr="00C01E9D" w:rsidRDefault="00A12D81" w:rsidP="006D3572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73CF" w:rsidRDefault="00B073CF" w:rsidP="00B073CF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01E9D" w:rsidRDefault="00C01E9D" w:rsidP="00C01E9D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Smotra folklora Otočac</w:t>
      </w:r>
    </w:p>
    <w:p w:rsidR="00B073CF" w:rsidRPr="00C01E9D" w:rsidRDefault="00B073CF" w:rsidP="00C01E9D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1E9D">
        <w:rPr>
          <w:rFonts w:ascii="Times New Roman" w:hAnsi="Times New Roman" w:cs="Times New Roman"/>
          <w:sz w:val="24"/>
          <w:szCs w:val="24"/>
        </w:rPr>
        <w:t>11. Memorijalna Barkanova biciklijada</w:t>
      </w:r>
    </w:p>
    <w:p w:rsidR="00C01E9D" w:rsidRDefault="00C01E9D" w:rsidP="00B073CF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Međunarodna hard extreme enduro utrka Otočac</w:t>
      </w:r>
    </w:p>
    <w:p w:rsidR="00AF2224" w:rsidRDefault="00B073CF" w:rsidP="00B073CF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Hrvatski sabor kulture</w:t>
      </w:r>
    </w:p>
    <w:p w:rsidR="00DE263F" w:rsidRDefault="00DE263F" w:rsidP="00AF2224">
      <w:pPr>
        <w:pStyle w:val="Bezprored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D180E" w:rsidRPr="00090F6A" w:rsidRDefault="00ED180E" w:rsidP="00AF2224">
      <w:pPr>
        <w:pStyle w:val="Bezprored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96B29" w:rsidRDefault="00AF2224" w:rsidP="00AF2224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F6A">
        <w:rPr>
          <w:rFonts w:ascii="Times New Roman" w:hAnsi="Times New Roman" w:cs="Times New Roman"/>
          <w:b/>
          <w:sz w:val="24"/>
          <w:szCs w:val="24"/>
        </w:rPr>
        <w:t>TIC</w:t>
      </w:r>
      <w:r w:rsidR="001255A8" w:rsidRPr="00090F6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E263F" w:rsidRPr="00090F6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F2224" w:rsidRDefault="00AF2224" w:rsidP="00296B29">
      <w:pPr>
        <w:pStyle w:val="Bezproreda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6B29" w:rsidRDefault="00296B29" w:rsidP="00296B29">
      <w:pPr>
        <w:pStyle w:val="Bezproreda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BD5" w:rsidRPr="00090F6A" w:rsidRDefault="00473E3F" w:rsidP="00473E3F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E3F">
        <w:rPr>
          <w:rFonts w:ascii="Times New Roman" w:hAnsi="Times New Roman" w:cs="Times New Roman"/>
          <w:sz w:val="24"/>
          <w:szCs w:val="24"/>
        </w:rPr>
        <w:t>Sukladno mjerama HZZ-a raspisati ćemo</w:t>
      </w:r>
      <w:r>
        <w:rPr>
          <w:rFonts w:ascii="Times New Roman" w:hAnsi="Times New Roman" w:cs="Times New Roman"/>
          <w:sz w:val="24"/>
          <w:szCs w:val="24"/>
        </w:rPr>
        <w:t xml:space="preserve"> u 2017. g </w:t>
      </w:r>
      <w:r w:rsidRPr="00473E3F">
        <w:rPr>
          <w:rFonts w:ascii="Times New Roman" w:hAnsi="Times New Roman" w:cs="Times New Roman"/>
          <w:sz w:val="24"/>
          <w:szCs w:val="24"/>
        </w:rPr>
        <w:t xml:space="preserve"> natječaj za stručno osposobljavanje bez zasnivanja ra</w:t>
      </w:r>
      <w:r w:rsidR="00C01E9D">
        <w:rPr>
          <w:rFonts w:ascii="Times New Roman" w:hAnsi="Times New Roman" w:cs="Times New Roman"/>
          <w:sz w:val="24"/>
          <w:szCs w:val="24"/>
        </w:rPr>
        <w:t xml:space="preserve">dnog odnosa. Sa uskrsnim praznicima počinje i rad na TIC- u pa nam je potrebna djelatnica. </w:t>
      </w:r>
      <w:r>
        <w:rPr>
          <w:rFonts w:ascii="Times New Roman" w:hAnsi="Times New Roman" w:cs="Times New Roman"/>
          <w:sz w:val="24"/>
          <w:szCs w:val="24"/>
        </w:rPr>
        <w:t xml:space="preserve"> Ukoliko nam se pon</w:t>
      </w:r>
      <w:r w:rsidRPr="00473E3F">
        <w:rPr>
          <w:rFonts w:ascii="Times New Roman" w:hAnsi="Times New Roman" w:cs="Times New Roman"/>
          <w:sz w:val="24"/>
          <w:szCs w:val="24"/>
        </w:rPr>
        <w:t>ovi situacija iz 2016. , da nema zainteresiranih kandidata, primiti ćemo djelatnika/icu temeljem ugovora na određeno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030DB" w:rsidRDefault="00F030DB" w:rsidP="002841B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F0DEF" w:rsidRPr="00090F6A" w:rsidRDefault="00FF0DEF" w:rsidP="006D357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96B29" w:rsidRDefault="00A12D81" w:rsidP="00550E0A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F6A">
        <w:rPr>
          <w:rFonts w:ascii="Times New Roman" w:hAnsi="Times New Roman" w:cs="Times New Roman"/>
          <w:b/>
          <w:sz w:val="24"/>
          <w:szCs w:val="24"/>
        </w:rPr>
        <w:t>Novi proizvodi</w:t>
      </w:r>
      <w:r w:rsidR="00DE263F" w:rsidRPr="00090F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1BD5" w:rsidRPr="00090F6A" w:rsidRDefault="00BB1BD5" w:rsidP="00F030DB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60AA" w:rsidRDefault="00A12CFD" w:rsidP="00473E3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90F6A">
        <w:rPr>
          <w:rFonts w:ascii="Times New Roman" w:hAnsi="Times New Roman" w:cs="Times New Roman"/>
          <w:sz w:val="24"/>
          <w:szCs w:val="24"/>
        </w:rPr>
        <w:t>Suvremeni turizam temelji se na raznolikosti, autohtonosti, jed</w:t>
      </w:r>
      <w:r w:rsidR="00C87F4B" w:rsidRPr="00090F6A">
        <w:rPr>
          <w:rFonts w:ascii="Times New Roman" w:hAnsi="Times New Roman" w:cs="Times New Roman"/>
          <w:sz w:val="24"/>
          <w:szCs w:val="24"/>
        </w:rPr>
        <w:t>i</w:t>
      </w:r>
      <w:r w:rsidRPr="00090F6A">
        <w:rPr>
          <w:rFonts w:ascii="Times New Roman" w:hAnsi="Times New Roman" w:cs="Times New Roman"/>
          <w:sz w:val="24"/>
          <w:szCs w:val="24"/>
        </w:rPr>
        <w:t>nstvenosti</w:t>
      </w:r>
      <w:r w:rsidR="00C87F4B" w:rsidRPr="00090F6A">
        <w:rPr>
          <w:rFonts w:ascii="Times New Roman" w:hAnsi="Times New Roman" w:cs="Times New Roman"/>
          <w:sz w:val="24"/>
          <w:szCs w:val="24"/>
        </w:rPr>
        <w:t xml:space="preserve">, a sve to nije moguće bez stalnih inovacija, novih ideja i sve atraktivnije, kreativnije i raznovrsnije ponude. </w:t>
      </w:r>
      <w:r w:rsidR="00C87F4B" w:rsidRPr="00090F6A">
        <w:rPr>
          <w:rFonts w:ascii="Times New Roman" w:hAnsi="Times New Roman" w:cs="Times New Roman"/>
          <w:sz w:val="24"/>
          <w:szCs w:val="24"/>
        </w:rPr>
        <w:lastRenderedPageBreak/>
        <w:t>Turistička ponuda temelji se na posebnim motivima, a stupanj zadovoljstva utvrđuje s</w:t>
      </w:r>
      <w:r w:rsidR="00DE263F" w:rsidRPr="00090F6A">
        <w:rPr>
          <w:rFonts w:ascii="Times New Roman" w:hAnsi="Times New Roman" w:cs="Times New Roman"/>
          <w:sz w:val="24"/>
          <w:szCs w:val="24"/>
        </w:rPr>
        <w:t xml:space="preserve">e </w:t>
      </w:r>
      <w:r w:rsidR="00C01E9D">
        <w:rPr>
          <w:rFonts w:ascii="Times New Roman" w:hAnsi="Times New Roman" w:cs="Times New Roman"/>
          <w:sz w:val="24"/>
          <w:szCs w:val="24"/>
        </w:rPr>
        <w:t xml:space="preserve">ostvarenim doživljajem. </w:t>
      </w:r>
    </w:p>
    <w:p w:rsidR="008460AA" w:rsidRDefault="008460AA" w:rsidP="00473E3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E6118" w:rsidRDefault="00C01E9D" w:rsidP="00473E3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2017</w:t>
      </w:r>
      <w:r w:rsidR="008460AA">
        <w:rPr>
          <w:rFonts w:ascii="Times New Roman" w:hAnsi="Times New Roman" w:cs="Times New Roman"/>
          <w:sz w:val="24"/>
          <w:szCs w:val="24"/>
        </w:rPr>
        <w:t>. godini</w:t>
      </w:r>
      <w:r w:rsidR="00C87F4B" w:rsidRPr="00090F6A">
        <w:rPr>
          <w:rFonts w:ascii="Times New Roman" w:hAnsi="Times New Roman" w:cs="Times New Roman"/>
          <w:sz w:val="24"/>
          <w:szCs w:val="24"/>
        </w:rPr>
        <w:t xml:space="preserve"> osmisliti</w:t>
      </w:r>
      <w:r w:rsidR="008E6118">
        <w:rPr>
          <w:rFonts w:ascii="Times New Roman" w:hAnsi="Times New Roman" w:cs="Times New Roman"/>
          <w:sz w:val="24"/>
          <w:szCs w:val="24"/>
        </w:rPr>
        <w:t xml:space="preserve"> će</w:t>
      </w:r>
      <w:r w:rsidR="008460AA">
        <w:rPr>
          <w:rFonts w:ascii="Times New Roman" w:hAnsi="Times New Roman" w:cs="Times New Roman"/>
          <w:sz w:val="24"/>
          <w:szCs w:val="24"/>
        </w:rPr>
        <w:t>mo</w:t>
      </w:r>
      <w:r w:rsidR="00C87F4B" w:rsidRPr="00090F6A">
        <w:rPr>
          <w:rFonts w:ascii="Times New Roman" w:hAnsi="Times New Roman" w:cs="Times New Roman"/>
          <w:sz w:val="24"/>
          <w:szCs w:val="24"/>
        </w:rPr>
        <w:t xml:space="preserve"> i kandidirati nove proizvode sukladno Javnom pozivu kojeg raspisuje HTZ i Ministarstvo turizma.</w:t>
      </w:r>
      <w:r>
        <w:rPr>
          <w:rFonts w:ascii="Times New Roman" w:hAnsi="Times New Roman" w:cs="Times New Roman"/>
          <w:sz w:val="24"/>
          <w:szCs w:val="24"/>
        </w:rPr>
        <w:t xml:space="preserve"> Dovršiti ćemo potrebne radnje na aerodromu Otočac, kako bi 2017. godina bila u znaku multimedijalnog leta iznad Gacke doline. </w:t>
      </w:r>
    </w:p>
    <w:p w:rsidR="00952BE6" w:rsidRPr="00090F6A" w:rsidRDefault="00C01E9D" w:rsidP="00473E3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Inicijalno ćemo istr</w:t>
      </w:r>
      <w:r w:rsidR="00ED180E">
        <w:rPr>
          <w:rFonts w:ascii="Times New Roman" w:hAnsi="Times New Roman" w:cs="Times New Roman"/>
          <w:sz w:val="24"/>
          <w:szCs w:val="24"/>
        </w:rPr>
        <w:t>ažiti novi arheološki lokalitet</w:t>
      </w:r>
      <w:r>
        <w:rPr>
          <w:rFonts w:ascii="Times New Roman" w:hAnsi="Times New Roman" w:cs="Times New Roman"/>
          <w:sz w:val="24"/>
          <w:szCs w:val="24"/>
        </w:rPr>
        <w:t xml:space="preserve">, kako bismo došli do </w:t>
      </w:r>
      <w:r w:rsidR="00ED180E">
        <w:rPr>
          <w:rFonts w:ascii="Times New Roman" w:hAnsi="Times New Roman" w:cs="Times New Roman"/>
          <w:sz w:val="24"/>
          <w:szCs w:val="24"/>
        </w:rPr>
        <w:t xml:space="preserve">potrebnih </w:t>
      </w:r>
      <w:r>
        <w:rPr>
          <w:rFonts w:ascii="Times New Roman" w:hAnsi="Times New Roman" w:cs="Times New Roman"/>
          <w:sz w:val="24"/>
          <w:szCs w:val="24"/>
        </w:rPr>
        <w:t xml:space="preserve">odgovora , za </w:t>
      </w:r>
      <w:r w:rsidR="00ED180E">
        <w:rPr>
          <w:rFonts w:ascii="Times New Roman" w:hAnsi="Times New Roman" w:cs="Times New Roman"/>
          <w:sz w:val="24"/>
          <w:szCs w:val="24"/>
        </w:rPr>
        <w:t xml:space="preserve">eventualno </w:t>
      </w:r>
      <w:r>
        <w:rPr>
          <w:rFonts w:ascii="Times New Roman" w:hAnsi="Times New Roman" w:cs="Times New Roman"/>
          <w:sz w:val="24"/>
          <w:szCs w:val="24"/>
        </w:rPr>
        <w:t xml:space="preserve">daljnje istraživanje. </w:t>
      </w:r>
    </w:p>
    <w:p w:rsidR="001255A8" w:rsidRPr="00090F6A" w:rsidRDefault="001255A8" w:rsidP="001255A8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172F9" w:rsidRPr="00090F6A" w:rsidRDefault="008172F9" w:rsidP="00550E0A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172F9" w:rsidRPr="00090F6A" w:rsidRDefault="008172F9" w:rsidP="00550E0A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F6A">
        <w:rPr>
          <w:rFonts w:ascii="Times New Roman" w:hAnsi="Times New Roman" w:cs="Times New Roman"/>
          <w:b/>
          <w:sz w:val="24"/>
          <w:szCs w:val="24"/>
        </w:rPr>
        <w:t>KOMUNIKACIJA VRIJEDNOSTI</w:t>
      </w:r>
    </w:p>
    <w:p w:rsidR="008172F9" w:rsidRPr="00BB1BD5" w:rsidRDefault="00296B29" w:rsidP="00296B29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5B12E5" w:rsidRPr="00090F6A" w:rsidRDefault="005B12E5" w:rsidP="00550E0A">
      <w:pPr>
        <w:pStyle w:val="Bezproreda"/>
        <w:ind w:left="566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172F9" w:rsidRPr="00090F6A" w:rsidRDefault="0086212A" w:rsidP="00473E3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90F6A">
        <w:rPr>
          <w:rFonts w:ascii="Times New Roman" w:hAnsi="Times New Roman" w:cs="Times New Roman"/>
          <w:sz w:val="24"/>
          <w:szCs w:val="24"/>
        </w:rPr>
        <w:t xml:space="preserve">Zadaća </w:t>
      </w:r>
      <w:r w:rsidRPr="00090F6A">
        <w:rPr>
          <w:rFonts w:ascii="Times New Roman" w:hAnsi="Times New Roman" w:cs="Times New Roman"/>
          <w:b/>
          <w:sz w:val="24"/>
          <w:szCs w:val="24"/>
        </w:rPr>
        <w:t>K</w:t>
      </w:r>
      <w:r w:rsidR="008172F9" w:rsidRPr="00090F6A">
        <w:rPr>
          <w:rFonts w:ascii="Times New Roman" w:hAnsi="Times New Roman" w:cs="Times New Roman"/>
          <w:b/>
          <w:sz w:val="24"/>
          <w:szCs w:val="24"/>
        </w:rPr>
        <w:t>omunikacija vrijednosti</w:t>
      </w:r>
      <w:r w:rsidR="008172F9" w:rsidRPr="00090F6A">
        <w:rPr>
          <w:rFonts w:ascii="Times New Roman" w:hAnsi="Times New Roman" w:cs="Times New Roman"/>
          <w:sz w:val="24"/>
          <w:szCs w:val="24"/>
        </w:rPr>
        <w:t xml:space="preserve"> sadrži alate usmjeren</w:t>
      </w:r>
      <w:r w:rsidR="00473E3F">
        <w:rPr>
          <w:rFonts w:ascii="Times New Roman" w:hAnsi="Times New Roman" w:cs="Times New Roman"/>
          <w:sz w:val="24"/>
          <w:szCs w:val="24"/>
        </w:rPr>
        <w:t xml:space="preserve">e na efikasnije komuniciranje </w:t>
      </w:r>
      <w:r w:rsidR="008172F9" w:rsidRPr="00090F6A">
        <w:rPr>
          <w:rFonts w:ascii="Times New Roman" w:hAnsi="Times New Roman" w:cs="Times New Roman"/>
          <w:sz w:val="24"/>
          <w:szCs w:val="24"/>
        </w:rPr>
        <w:t>ciljanom publikom, te pridonosi stvaranju marke destinacije.</w:t>
      </w:r>
    </w:p>
    <w:p w:rsidR="00766FA9" w:rsidRPr="00090F6A" w:rsidRDefault="00296B29" w:rsidP="00473E3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Postojeću web stranicu</w:t>
      </w:r>
      <w:r w:rsidR="0073690F" w:rsidRPr="00090F6A">
        <w:rPr>
          <w:rFonts w:ascii="Times New Roman" w:hAnsi="Times New Roman" w:cs="Times New Roman"/>
          <w:sz w:val="24"/>
          <w:szCs w:val="24"/>
        </w:rPr>
        <w:t xml:space="preserve"> potrebno je nadopunjavati i stalno osvježavati novim informacijama kako bi bile aktualne. To se odnosi na informacije o svim događanjima i aktualnostima turističke ponude. Zadaća komunikacija vrijednosti sastoji se od:</w:t>
      </w:r>
    </w:p>
    <w:p w:rsidR="004B20A8" w:rsidRPr="00090F6A" w:rsidRDefault="004B20A8" w:rsidP="00550E0A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3690F" w:rsidRDefault="0073690F" w:rsidP="00550E0A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F6A">
        <w:rPr>
          <w:rFonts w:ascii="Times New Roman" w:hAnsi="Times New Roman" w:cs="Times New Roman"/>
          <w:b/>
          <w:sz w:val="24"/>
          <w:szCs w:val="24"/>
        </w:rPr>
        <w:t>Online komunikacije</w:t>
      </w:r>
      <w:r w:rsidRPr="00090F6A">
        <w:rPr>
          <w:rFonts w:ascii="Times New Roman" w:hAnsi="Times New Roman" w:cs="Times New Roman"/>
          <w:sz w:val="24"/>
          <w:szCs w:val="24"/>
        </w:rPr>
        <w:t xml:space="preserve"> – sadrži promotivne i druge tržišne aktivnosti koje su planirane s naglaskom na specifičnoj promidžbi strateški značajnih proizvoda destinacije</w:t>
      </w:r>
      <w:r w:rsidR="00ED180E">
        <w:rPr>
          <w:rFonts w:ascii="Times New Roman" w:hAnsi="Times New Roman" w:cs="Times New Roman"/>
          <w:sz w:val="24"/>
          <w:szCs w:val="24"/>
        </w:rPr>
        <w:t>. Nastaviti ćemo dobru suradnju sa tele</w:t>
      </w:r>
      <w:r w:rsidR="008E6118">
        <w:rPr>
          <w:rFonts w:ascii="Times New Roman" w:hAnsi="Times New Roman" w:cs="Times New Roman"/>
          <w:sz w:val="24"/>
          <w:szCs w:val="24"/>
        </w:rPr>
        <w:t>vizijskim kućama, oglašavati će</w:t>
      </w:r>
      <w:r w:rsidR="00ED180E">
        <w:rPr>
          <w:rFonts w:ascii="Times New Roman" w:hAnsi="Times New Roman" w:cs="Times New Roman"/>
          <w:sz w:val="24"/>
          <w:szCs w:val="24"/>
        </w:rPr>
        <w:t>mo se</w:t>
      </w:r>
      <w:r w:rsidR="009C7740">
        <w:rPr>
          <w:rFonts w:ascii="Times New Roman" w:hAnsi="Times New Roman" w:cs="Times New Roman"/>
          <w:sz w:val="24"/>
          <w:szCs w:val="24"/>
        </w:rPr>
        <w:t xml:space="preserve"> putem interneta i časopisa.</w:t>
      </w:r>
    </w:p>
    <w:p w:rsidR="00ED180E" w:rsidRPr="00ED180E" w:rsidRDefault="00ED180E" w:rsidP="00ED180E">
      <w:pPr>
        <w:pStyle w:val="Bezproreda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5E7A" w:rsidRPr="00ED180E" w:rsidRDefault="007F5E7A" w:rsidP="007F5E7A">
      <w:pPr>
        <w:pStyle w:val="Bezproreda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690F" w:rsidRDefault="0073690F" w:rsidP="00550E0A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F6A">
        <w:rPr>
          <w:rFonts w:ascii="Times New Roman" w:hAnsi="Times New Roman" w:cs="Times New Roman"/>
          <w:b/>
          <w:sz w:val="24"/>
          <w:szCs w:val="24"/>
        </w:rPr>
        <w:t>Ofline komunikacije</w:t>
      </w:r>
      <w:r w:rsidRPr="00090F6A">
        <w:rPr>
          <w:rFonts w:ascii="Times New Roman" w:hAnsi="Times New Roman" w:cs="Times New Roman"/>
          <w:sz w:val="24"/>
          <w:szCs w:val="24"/>
        </w:rPr>
        <w:t xml:space="preserve"> – sadrži oglašavanje koje ostaje temeljem promotivnih aktivnosti</w:t>
      </w:r>
      <w:r w:rsidR="00BE3016" w:rsidRPr="00090F6A">
        <w:rPr>
          <w:rFonts w:ascii="Times New Roman" w:hAnsi="Times New Roman" w:cs="Times New Roman"/>
          <w:sz w:val="24"/>
          <w:szCs w:val="24"/>
        </w:rPr>
        <w:t>, izradu novog promidžbenog materijala prema potrebi suvremenog turista</w:t>
      </w:r>
      <w:r w:rsidR="00ED180E">
        <w:rPr>
          <w:rFonts w:ascii="Times New Roman" w:hAnsi="Times New Roman" w:cs="Times New Roman"/>
          <w:sz w:val="24"/>
          <w:szCs w:val="24"/>
        </w:rPr>
        <w:t xml:space="preserve"> (</w:t>
      </w:r>
      <w:r w:rsidR="009C7740">
        <w:rPr>
          <w:rFonts w:ascii="Times New Roman" w:hAnsi="Times New Roman" w:cs="Times New Roman"/>
          <w:sz w:val="24"/>
          <w:szCs w:val="24"/>
        </w:rPr>
        <w:t>letci za potrebe vjerskog turizma, aktivnog turizma, katalog privatnog smještaja)</w:t>
      </w:r>
      <w:r w:rsidR="00BE3016" w:rsidRPr="00090F6A">
        <w:rPr>
          <w:rFonts w:ascii="Times New Roman" w:hAnsi="Times New Roman" w:cs="Times New Roman"/>
          <w:sz w:val="24"/>
          <w:szCs w:val="24"/>
        </w:rPr>
        <w:t xml:space="preserve">, suvenire za promidžbu te </w:t>
      </w:r>
      <w:r w:rsidR="009C7740">
        <w:rPr>
          <w:rFonts w:ascii="Times New Roman" w:hAnsi="Times New Roman" w:cs="Times New Roman"/>
          <w:sz w:val="24"/>
          <w:szCs w:val="24"/>
        </w:rPr>
        <w:t>izradu novih info tabli uz turističke</w:t>
      </w:r>
      <w:r w:rsidR="00BE3016" w:rsidRPr="00090F6A">
        <w:rPr>
          <w:rFonts w:ascii="Times New Roman" w:hAnsi="Times New Roman" w:cs="Times New Roman"/>
          <w:sz w:val="24"/>
          <w:szCs w:val="24"/>
        </w:rPr>
        <w:t xml:space="preserve"> atrakcije.</w:t>
      </w:r>
    </w:p>
    <w:p w:rsidR="009C7740" w:rsidRPr="00090F6A" w:rsidRDefault="009C7740" w:rsidP="009C7740">
      <w:pPr>
        <w:pStyle w:val="Bezproreda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BE3016" w:rsidRDefault="00BE3016" w:rsidP="00550E0A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23E0B" w:rsidRPr="00090F6A" w:rsidRDefault="00123E0B" w:rsidP="002B346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E3016" w:rsidRPr="00090F6A" w:rsidRDefault="00BE3016" w:rsidP="00550E0A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E3016" w:rsidRPr="00090F6A" w:rsidRDefault="00BE3016" w:rsidP="00550E0A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F6A">
        <w:rPr>
          <w:rFonts w:ascii="Times New Roman" w:hAnsi="Times New Roman" w:cs="Times New Roman"/>
          <w:b/>
          <w:sz w:val="24"/>
          <w:szCs w:val="24"/>
        </w:rPr>
        <w:t>DISTRIBUCIJA I PRODAJA VRIJEDNOSTI</w:t>
      </w:r>
    </w:p>
    <w:p w:rsidR="008446AD" w:rsidRPr="00BB1BD5" w:rsidRDefault="008446AD" w:rsidP="00296B29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64CC" w:rsidRPr="00090F6A" w:rsidRDefault="009764CC" w:rsidP="00550E0A">
      <w:pPr>
        <w:pStyle w:val="Bezproreda"/>
        <w:ind w:left="566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446AD" w:rsidRPr="00090F6A" w:rsidRDefault="008446AD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90F6A">
        <w:rPr>
          <w:rFonts w:ascii="Times New Roman" w:hAnsi="Times New Roman" w:cs="Times New Roman"/>
          <w:sz w:val="24"/>
          <w:szCs w:val="24"/>
        </w:rPr>
        <w:t xml:space="preserve">Zadaća </w:t>
      </w:r>
      <w:r w:rsidRPr="00090F6A">
        <w:rPr>
          <w:rFonts w:ascii="Times New Roman" w:hAnsi="Times New Roman" w:cs="Times New Roman"/>
          <w:b/>
          <w:sz w:val="24"/>
          <w:szCs w:val="24"/>
        </w:rPr>
        <w:t>Distribucija i prodaja vrijednosti</w:t>
      </w:r>
      <w:r w:rsidRPr="00090F6A">
        <w:rPr>
          <w:rFonts w:ascii="Times New Roman" w:hAnsi="Times New Roman" w:cs="Times New Roman"/>
          <w:sz w:val="24"/>
          <w:szCs w:val="24"/>
        </w:rPr>
        <w:t xml:space="preserve"> sadrži tri područja zadaća:</w:t>
      </w:r>
    </w:p>
    <w:p w:rsidR="008460AA" w:rsidRPr="00090F6A" w:rsidRDefault="008460AA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C7740" w:rsidRDefault="008446AD" w:rsidP="009C7740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7740">
        <w:rPr>
          <w:rFonts w:ascii="Times New Roman" w:hAnsi="Times New Roman" w:cs="Times New Roman"/>
          <w:b/>
          <w:sz w:val="24"/>
          <w:szCs w:val="24"/>
        </w:rPr>
        <w:t>Sajmovi</w:t>
      </w:r>
      <w:r w:rsidRPr="009C7740">
        <w:rPr>
          <w:rFonts w:ascii="Times New Roman" w:hAnsi="Times New Roman" w:cs="Times New Roman"/>
          <w:sz w:val="24"/>
          <w:szCs w:val="24"/>
        </w:rPr>
        <w:t xml:space="preserve"> u skladu sa zakonskim propisima –</w:t>
      </w:r>
      <w:r w:rsidR="008460AA">
        <w:rPr>
          <w:rFonts w:ascii="Times New Roman" w:hAnsi="Times New Roman" w:cs="Times New Roman"/>
          <w:sz w:val="24"/>
          <w:szCs w:val="24"/>
        </w:rPr>
        <w:t xml:space="preserve"> </w:t>
      </w:r>
      <w:r w:rsidR="007F5E7A" w:rsidRPr="009C7740">
        <w:rPr>
          <w:rFonts w:ascii="Times New Roman" w:hAnsi="Times New Roman" w:cs="Times New Roman"/>
          <w:sz w:val="24"/>
          <w:szCs w:val="24"/>
        </w:rPr>
        <w:t>P</w:t>
      </w:r>
      <w:r w:rsidR="00296B29" w:rsidRPr="009C7740">
        <w:rPr>
          <w:rFonts w:ascii="Times New Roman" w:hAnsi="Times New Roman" w:cs="Times New Roman"/>
          <w:sz w:val="24"/>
          <w:szCs w:val="24"/>
        </w:rPr>
        <w:t>rogramom rada za 2017</w:t>
      </w:r>
      <w:r w:rsidR="00E71E3B" w:rsidRPr="009C7740">
        <w:rPr>
          <w:rFonts w:ascii="Times New Roman" w:hAnsi="Times New Roman" w:cs="Times New Roman"/>
          <w:sz w:val="24"/>
          <w:szCs w:val="24"/>
        </w:rPr>
        <w:t>. g</w:t>
      </w:r>
      <w:r w:rsidRPr="009C7740">
        <w:rPr>
          <w:rFonts w:ascii="Times New Roman" w:hAnsi="Times New Roman" w:cs="Times New Roman"/>
          <w:sz w:val="24"/>
          <w:szCs w:val="24"/>
        </w:rPr>
        <w:t>odinu predlaže se odlazak na</w:t>
      </w:r>
      <w:r w:rsidR="00932FB1" w:rsidRPr="009C7740">
        <w:rPr>
          <w:rFonts w:ascii="Times New Roman" w:hAnsi="Times New Roman" w:cs="Times New Roman"/>
          <w:sz w:val="24"/>
          <w:szCs w:val="24"/>
        </w:rPr>
        <w:t xml:space="preserve"> inozemne sajmo</w:t>
      </w:r>
      <w:r w:rsidR="00296B29" w:rsidRPr="009C7740">
        <w:rPr>
          <w:rFonts w:ascii="Times New Roman" w:hAnsi="Times New Roman" w:cs="Times New Roman"/>
          <w:sz w:val="24"/>
          <w:szCs w:val="24"/>
        </w:rPr>
        <w:t xml:space="preserve">ve u suradnji sa TZ LS Županije, </w:t>
      </w:r>
      <w:r w:rsidR="004B20A8" w:rsidRPr="009C7740">
        <w:rPr>
          <w:rFonts w:ascii="Times New Roman" w:hAnsi="Times New Roman" w:cs="Times New Roman"/>
          <w:sz w:val="24"/>
          <w:szCs w:val="24"/>
        </w:rPr>
        <w:t xml:space="preserve">u sklopu </w:t>
      </w:r>
      <w:r w:rsidR="00296B29" w:rsidRPr="009C7740">
        <w:rPr>
          <w:rFonts w:ascii="Times New Roman" w:hAnsi="Times New Roman" w:cs="Times New Roman"/>
          <w:sz w:val="24"/>
          <w:szCs w:val="24"/>
        </w:rPr>
        <w:t>L</w:t>
      </w:r>
      <w:r w:rsidR="008460AA">
        <w:rPr>
          <w:rFonts w:ascii="Times New Roman" w:hAnsi="Times New Roman" w:cs="Times New Roman"/>
          <w:sz w:val="24"/>
          <w:szCs w:val="24"/>
        </w:rPr>
        <w:t>AG-a, aktivno praćenje sajmova.</w:t>
      </w:r>
    </w:p>
    <w:p w:rsidR="009C7740" w:rsidRPr="009C7740" w:rsidRDefault="009C7740" w:rsidP="009C7740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F5E7A" w:rsidRPr="00090F6A" w:rsidRDefault="007F5E7A" w:rsidP="007F5E7A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32FB1" w:rsidRPr="00090F6A" w:rsidRDefault="008446AD" w:rsidP="00550E0A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F6A">
        <w:rPr>
          <w:rFonts w:ascii="Times New Roman" w:hAnsi="Times New Roman" w:cs="Times New Roman"/>
          <w:b/>
          <w:sz w:val="24"/>
          <w:szCs w:val="24"/>
        </w:rPr>
        <w:t>Studijska putovanja novinara</w:t>
      </w:r>
      <w:r w:rsidRPr="00090F6A">
        <w:rPr>
          <w:rFonts w:ascii="Times New Roman" w:hAnsi="Times New Roman" w:cs="Times New Roman"/>
          <w:sz w:val="24"/>
          <w:szCs w:val="24"/>
        </w:rPr>
        <w:t xml:space="preserve"> – pridonose boljoj sveukupnoj promidžbi naše destinacije. Svake godine posjete nas no</w:t>
      </w:r>
      <w:r w:rsidR="00E71E3B" w:rsidRPr="00090F6A">
        <w:rPr>
          <w:rFonts w:ascii="Times New Roman" w:hAnsi="Times New Roman" w:cs="Times New Roman"/>
          <w:sz w:val="24"/>
          <w:szCs w:val="24"/>
        </w:rPr>
        <w:t>vinari iz različitih zemalja (V.</w:t>
      </w:r>
      <w:r w:rsidR="0041189A">
        <w:rPr>
          <w:rFonts w:ascii="Times New Roman" w:hAnsi="Times New Roman" w:cs="Times New Roman"/>
          <w:sz w:val="24"/>
          <w:szCs w:val="24"/>
        </w:rPr>
        <w:t>Britanija, Irska, Njemačka…</w:t>
      </w:r>
      <w:r w:rsidRPr="00090F6A">
        <w:rPr>
          <w:rFonts w:ascii="Times New Roman" w:hAnsi="Times New Roman" w:cs="Times New Roman"/>
          <w:sz w:val="24"/>
          <w:szCs w:val="24"/>
        </w:rPr>
        <w:t xml:space="preserve">), obiđu </w:t>
      </w:r>
      <w:r w:rsidR="00862DB9" w:rsidRPr="00090F6A">
        <w:rPr>
          <w:rFonts w:ascii="Times New Roman" w:hAnsi="Times New Roman" w:cs="Times New Roman"/>
          <w:sz w:val="24"/>
          <w:szCs w:val="24"/>
        </w:rPr>
        <w:t>najinteresantnij</w:t>
      </w:r>
      <w:r w:rsidR="00E60DC6" w:rsidRPr="00090F6A">
        <w:rPr>
          <w:rFonts w:ascii="Times New Roman" w:hAnsi="Times New Roman" w:cs="Times New Roman"/>
          <w:sz w:val="24"/>
          <w:szCs w:val="24"/>
        </w:rPr>
        <w:t xml:space="preserve">e točke </w:t>
      </w:r>
      <w:r w:rsidR="00932FB1" w:rsidRPr="00090F6A">
        <w:rPr>
          <w:rFonts w:ascii="Times New Roman" w:hAnsi="Times New Roman" w:cs="Times New Roman"/>
          <w:sz w:val="24"/>
          <w:szCs w:val="24"/>
        </w:rPr>
        <w:t xml:space="preserve">naše ponude </w:t>
      </w:r>
      <w:r w:rsidR="004B20A8" w:rsidRPr="00090F6A">
        <w:rPr>
          <w:rFonts w:ascii="Times New Roman" w:hAnsi="Times New Roman" w:cs="Times New Roman"/>
          <w:sz w:val="24"/>
          <w:szCs w:val="24"/>
        </w:rPr>
        <w:t>te o tome upoznaju veliki broj čitatelja.</w:t>
      </w:r>
    </w:p>
    <w:p w:rsidR="007F5E7A" w:rsidRDefault="007F5E7A" w:rsidP="007F5E7A">
      <w:pPr>
        <w:pStyle w:val="Bezproreda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7740" w:rsidRPr="009C7740" w:rsidRDefault="009C7740" w:rsidP="007F5E7A">
      <w:pPr>
        <w:pStyle w:val="Bezproreda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7740" w:rsidRDefault="00862DB9" w:rsidP="00143A3A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F6A">
        <w:rPr>
          <w:rFonts w:ascii="Times New Roman" w:hAnsi="Times New Roman" w:cs="Times New Roman"/>
          <w:b/>
          <w:sz w:val="24"/>
          <w:szCs w:val="24"/>
        </w:rPr>
        <w:lastRenderedPageBreak/>
        <w:t>Posebne prezentacije</w:t>
      </w:r>
      <w:r w:rsidRPr="00090F6A">
        <w:rPr>
          <w:rFonts w:ascii="Times New Roman" w:hAnsi="Times New Roman" w:cs="Times New Roman"/>
          <w:sz w:val="24"/>
          <w:szCs w:val="24"/>
        </w:rPr>
        <w:t xml:space="preserve"> sadrže nove i suvremene turističke trendove na tržištu od posebnih interesa. Glavni ciljevi projekta su održivi razvoj turizma t</w:t>
      </w:r>
      <w:r w:rsidR="009C7740">
        <w:rPr>
          <w:rFonts w:ascii="Times New Roman" w:hAnsi="Times New Roman" w:cs="Times New Roman"/>
          <w:sz w:val="24"/>
          <w:szCs w:val="24"/>
        </w:rPr>
        <w:t>uristički nerazvijenih područja.</w:t>
      </w:r>
    </w:p>
    <w:p w:rsidR="00172C5E" w:rsidRPr="00090F6A" w:rsidRDefault="00172C5E" w:rsidP="009C7740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43A3A" w:rsidRDefault="00143A3A" w:rsidP="00DE263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1189A" w:rsidRPr="00090F6A" w:rsidRDefault="0041189A" w:rsidP="00DE263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72C5E" w:rsidRPr="00090F6A" w:rsidRDefault="00172C5E" w:rsidP="00550E0A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F6A">
        <w:rPr>
          <w:rFonts w:ascii="Times New Roman" w:hAnsi="Times New Roman" w:cs="Times New Roman"/>
          <w:b/>
          <w:sz w:val="24"/>
          <w:szCs w:val="24"/>
        </w:rPr>
        <w:t>INTERNI MARKETING</w:t>
      </w:r>
    </w:p>
    <w:p w:rsidR="009764CC" w:rsidRPr="00BB1BD5" w:rsidRDefault="009764CC" w:rsidP="00296B29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64CC" w:rsidRPr="00090F6A" w:rsidRDefault="009764CC" w:rsidP="00550E0A">
      <w:pPr>
        <w:pStyle w:val="Bezprored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2A91" w:rsidRDefault="009764CC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90F6A">
        <w:rPr>
          <w:rFonts w:ascii="Times New Roman" w:hAnsi="Times New Roman" w:cs="Times New Roman"/>
          <w:sz w:val="24"/>
          <w:szCs w:val="24"/>
        </w:rPr>
        <w:t>Interni marketing odnosi se na edukaciju</w:t>
      </w:r>
      <w:r w:rsidR="00E60DC6" w:rsidRPr="00090F6A">
        <w:rPr>
          <w:rFonts w:ascii="Times New Roman" w:hAnsi="Times New Roman" w:cs="Times New Roman"/>
          <w:sz w:val="24"/>
          <w:szCs w:val="24"/>
        </w:rPr>
        <w:t>,</w:t>
      </w:r>
      <w:r w:rsidRPr="00090F6A">
        <w:rPr>
          <w:rFonts w:ascii="Times New Roman" w:hAnsi="Times New Roman" w:cs="Times New Roman"/>
          <w:sz w:val="24"/>
          <w:szCs w:val="24"/>
        </w:rPr>
        <w:t xml:space="preserve"> u cilju stvaranja preduvjeta za sustavni razvoj turizma, odnosno podizanja razine znanja i vještina potrebnih u osmišljavanju kvalitetnih kulturno-turističkih proizvoda.</w:t>
      </w:r>
    </w:p>
    <w:p w:rsidR="00123E0B" w:rsidRDefault="00123E0B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B346C" w:rsidRDefault="002B346C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B346C" w:rsidRPr="002B346C" w:rsidRDefault="002B346C" w:rsidP="00550E0A">
      <w:pPr>
        <w:pStyle w:val="Bezproreda"/>
        <w:jc w:val="both"/>
        <w:rPr>
          <w:rFonts w:asciiTheme="majorHAnsi" w:hAnsiTheme="majorHAnsi" w:cs="Times New Roman"/>
          <w:b/>
        </w:rPr>
      </w:pPr>
      <w:r w:rsidRPr="002B346C">
        <w:rPr>
          <w:rFonts w:asciiTheme="majorHAnsi" w:hAnsiTheme="majorHAnsi" w:cs="Times New Roman"/>
          <w:b/>
        </w:rPr>
        <w:t>Tabela 4: Zadaće TZG Otočca u odnosu na 2016. godinu</w:t>
      </w:r>
    </w:p>
    <w:p w:rsidR="00123E0B" w:rsidRPr="002B346C" w:rsidRDefault="00123E0B" w:rsidP="00550E0A">
      <w:pPr>
        <w:pStyle w:val="Bezproreda"/>
        <w:jc w:val="both"/>
        <w:rPr>
          <w:rFonts w:asciiTheme="majorHAnsi" w:hAnsiTheme="majorHAnsi" w:cs="Times New Roman"/>
          <w:b/>
        </w:rPr>
      </w:pPr>
    </w:p>
    <w:p w:rsidR="00123E0B" w:rsidRDefault="00123E0B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5486400" cy="1943100"/>
            <wp:effectExtent l="19050" t="0" r="19050" b="0"/>
            <wp:docPr id="6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460AA" w:rsidRDefault="008460AA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460AA" w:rsidRDefault="008460AA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460AA" w:rsidRPr="00090F6A" w:rsidRDefault="008460AA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764CC" w:rsidRPr="0041189A" w:rsidRDefault="009764CC" w:rsidP="0041189A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41189A">
        <w:rPr>
          <w:rFonts w:ascii="Times New Roman" w:hAnsi="Times New Roman" w:cs="Times New Roman"/>
          <w:b/>
        </w:rPr>
        <w:t>TRANSFER BORAVIŠNE PRISTOJBE GRADU (30%)</w:t>
      </w:r>
    </w:p>
    <w:p w:rsidR="009764CC" w:rsidRPr="0041189A" w:rsidRDefault="009764CC" w:rsidP="0041189A">
      <w:pPr>
        <w:pStyle w:val="Bezproreda"/>
        <w:rPr>
          <w:rFonts w:ascii="Times New Roman" w:hAnsi="Times New Roman" w:cs="Times New Roman"/>
          <w:b/>
        </w:rPr>
      </w:pPr>
    </w:p>
    <w:p w:rsidR="009764CC" w:rsidRPr="00090F6A" w:rsidRDefault="009764CC" w:rsidP="00550E0A">
      <w:pPr>
        <w:pStyle w:val="Bezproreda"/>
        <w:ind w:left="566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33928" w:rsidRPr="0041189A" w:rsidRDefault="0041189A" w:rsidP="00550E0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090F6A">
        <w:rPr>
          <w:rFonts w:ascii="Times New Roman" w:hAnsi="Times New Roman" w:cs="Times New Roman"/>
          <w:sz w:val="24"/>
          <w:szCs w:val="24"/>
        </w:rPr>
        <w:t xml:space="preserve">ukladno odredbama čl. 20 stavka 5. Zakona o boravišnoj pristojbi </w:t>
      </w:r>
      <w:r w:rsidR="009764CC" w:rsidRPr="00090F6A">
        <w:rPr>
          <w:rFonts w:ascii="Times New Roman" w:hAnsi="Times New Roman" w:cs="Times New Roman"/>
          <w:sz w:val="24"/>
          <w:szCs w:val="24"/>
        </w:rPr>
        <w:t xml:space="preserve">Turistička zajednica Grada Otočca od prikupljenih sredstava boravišne pristojbe 30% izdvaja u Proračun grada Otočca 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t>(</w:t>
      </w:r>
      <w:hyperlink r:id="rId14" w:tgtFrame="_blank" w:history="1">
        <w:r w:rsidRPr="0041189A">
          <w:rPr>
            <w:rStyle w:val="Hiperveza"/>
            <w:color w:val="auto"/>
            <w:u w:val="none"/>
          </w:rPr>
          <w:t>NN 152/08</w:t>
        </w:r>
      </w:hyperlink>
      <w:r w:rsidRPr="0041189A">
        <w:t xml:space="preserve">; </w:t>
      </w:r>
      <w:hyperlink r:id="rId15" w:tgtFrame="_blank" w:history="1">
        <w:r w:rsidRPr="0041189A">
          <w:rPr>
            <w:rStyle w:val="Hiperveza"/>
            <w:color w:val="auto"/>
            <w:u w:val="none"/>
          </w:rPr>
          <w:t>NN 88/10</w:t>
        </w:r>
      </w:hyperlink>
      <w:r w:rsidRPr="0041189A">
        <w:t>; </w:t>
      </w:r>
      <w:hyperlink r:id="rId16" w:tgtFrame="_blank" w:history="1">
        <w:r w:rsidRPr="0041189A">
          <w:rPr>
            <w:rStyle w:val="Hiperveza"/>
            <w:color w:val="auto"/>
            <w:u w:val="none"/>
          </w:rPr>
          <w:t>NN 110/15</w:t>
        </w:r>
      </w:hyperlink>
      <w:r w:rsidRPr="0041189A">
        <w:t>)</w:t>
      </w:r>
    </w:p>
    <w:p w:rsidR="00B33928" w:rsidRPr="00090F6A" w:rsidRDefault="00B33928" w:rsidP="00550E0A">
      <w:pPr>
        <w:pStyle w:val="Bezproreda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C7740" w:rsidRDefault="009C7740" w:rsidP="000817E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1064" w:rsidRDefault="00E01064" w:rsidP="000817E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4FD7" w:rsidRPr="00473E3F" w:rsidRDefault="00B53C7B" w:rsidP="000817E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E3F">
        <w:rPr>
          <w:rFonts w:ascii="Times New Roman" w:hAnsi="Times New Roman" w:cs="Times New Roman"/>
          <w:b/>
          <w:sz w:val="24"/>
          <w:szCs w:val="24"/>
        </w:rPr>
        <w:t>Turistička zajednica</w:t>
      </w:r>
      <w:r w:rsidR="00B33928" w:rsidRPr="00473E3F">
        <w:rPr>
          <w:rFonts w:ascii="Times New Roman" w:hAnsi="Times New Roman" w:cs="Times New Roman"/>
          <w:b/>
          <w:sz w:val="24"/>
          <w:szCs w:val="24"/>
        </w:rPr>
        <w:t xml:space="preserve"> Grada Otočca</w:t>
      </w:r>
      <w:r w:rsidRPr="00473E3F">
        <w:rPr>
          <w:rFonts w:ascii="Times New Roman" w:hAnsi="Times New Roman" w:cs="Times New Roman"/>
          <w:b/>
          <w:sz w:val="24"/>
          <w:szCs w:val="24"/>
        </w:rPr>
        <w:t xml:space="preserve"> sudjeluje u obavljanju i drugih poslova koji se neplanirano javljaju tijekom godine, a od interesa su za turizam</w:t>
      </w:r>
      <w:r w:rsidR="00FB395D" w:rsidRPr="00473E3F">
        <w:rPr>
          <w:rFonts w:ascii="Times New Roman" w:hAnsi="Times New Roman" w:cs="Times New Roman"/>
          <w:b/>
          <w:sz w:val="24"/>
          <w:szCs w:val="24"/>
        </w:rPr>
        <w:t xml:space="preserve"> grada O</w:t>
      </w:r>
      <w:r w:rsidRPr="00473E3F">
        <w:rPr>
          <w:rFonts w:ascii="Times New Roman" w:hAnsi="Times New Roman" w:cs="Times New Roman"/>
          <w:b/>
          <w:sz w:val="24"/>
          <w:szCs w:val="24"/>
        </w:rPr>
        <w:t>točca i Gacke.</w:t>
      </w:r>
    </w:p>
    <w:sectPr w:rsidR="006F4FD7" w:rsidRPr="00473E3F" w:rsidSect="00786989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48A" w:rsidRDefault="0015248A" w:rsidP="00550E0A">
      <w:pPr>
        <w:spacing w:after="0" w:line="240" w:lineRule="auto"/>
      </w:pPr>
      <w:r>
        <w:separator/>
      </w:r>
    </w:p>
  </w:endnote>
  <w:endnote w:type="continuationSeparator" w:id="0">
    <w:p w:rsidR="0015248A" w:rsidRDefault="0015248A" w:rsidP="00550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23447"/>
      <w:docPartObj>
        <w:docPartGallery w:val="Page Numbers (Bottom of Page)"/>
        <w:docPartUnique/>
      </w:docPartObj>
    </w:sdtPr>
    <w:sdtContent>
      <w:p w:rsidR="00550E0A" w:rsidRDefault="004E4E6A">
        <w:pPr>
          <w:pStyle w:val="Podnoje"/>
        </w:pPr>
        <w:r>
          <w:rPr>
            <w:noProof/>
            <w:lang w:eastAsia="zh-TW"/>
          </w:rPr>
          <w:pict>
            <v:group id="_x0000_s2060" style="position:absolute;margin-left:-120.45pt;margin-top:0;width:34.4pt;height:56.45pt;z-index:251665408;mso-position-horizontal:right;mso-position-horizontal-relative:margin;mso-position-vertical:bottom;mso-position-vertical-relative:page" coordorigin="1743,14699" coordsize="688,112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61" type="#_x0000_t32" style="position:absolute;left:2111;top:15387;width:0;height:441;flip:y" o:connectortype="straight" strokecolor="#7f7f7f [1612]"/>
              <v:rect id="_x0000_s2062" style="position:absolute;left:1743;top:14699;width:688;height:688;v-text-anchor:middle" filled="f" strokecolor="#7f7f7f [1612]">
                <v:textbox>
                  <w:txbxContent>
                    <w:p w:rsidR="005A50FC" w:rsidRDefault="004E4E6A">
                      <w:pPr>
                        <w:pStyle w:val="Podnoje"/>
                        <w:jc w:val="center"/>
                        <w:rPr>
                          <w:sz w:val="16"/>
                          <w:szCs w:val="16"/>
                        </w:rPr>
                      </w:pPr>
                      <w:fldSimple w:instr=" PAGE    \* MERGEFORMAT ">
                        <w:r w:rsidR="00F030DB" w:rsidRPr="00F030DB">
                          <w:rPr>
                            <w:noProof/>
                            <w:sz w:val="16"/>
                            <w:szCs w:val="16"/>
                          </w:rPr>
                          <w:t>7</w:t>
                        </w:r>
                      </w:fldSimple>
                    </w:p>
                  </w:txbxContent>
                </v:textbox>
              </v:rect>
              <w10:wrap anchorx="margin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48A" w:rsidRDefault="0015248A" w:rsidP="00550E0A">
      <w:pPr>
        <w:spacing w:after="0" w:line="240" w:lineRule="auto"/>
      </w:pPr>
      <w:r>
        <w:separator/>
      </w:r>
    </w:p>
  </w:footnote>
  <w:footnote w:type="continuationSeparator" w:id="0">
    <w:p w:rsidR="0015248A" w:rsidRDefault="0015248A" w:rsidP="00550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E0A" w:rsidRPr="00786989" w:rsidRDefault="00FF0DEF" w:rsidP="00550E0A">
    <w:pPr>
      <w:pStyle w:val="Zaglavlje"/>
      <w:jc w:val="right"/>
      <w:rPr>
        <w:rFonts w:ascii="Lucida Bright" w:hAnsi="Lucida Bright"/>
        <w:sz w:val="20"/>
        <w:szCs w:val="20"/>
      </w:rPr>
    </w:pPr>
    <w:r>
      <w:rPr>
        <w:rFonts w:ascii="Lucida Bright" w:hAnsi="Lucida Bright" w:cs="Times New Roman"/>
        <w:sz w:val="20"/>
        <w:szCs w:val="20"/>
      </w:rPr>
      <w:t xml:space="preserve">PROGRAM </w:t>
    </w:r>
    <w:r w:rsidR="00786989" w:rsidRPr="00786989">
      <w:rPr>
        <w:rFonts w:ascii="Lucida Bright" w:hAnsi="Lucida Bright" w:cs="Times New Roman"/>
        <w:sz w:val="20"/>
        <w:szCs w:val="20"/>
      </w:rPr>
      <w:t xml:space="preserve"> RADA ZA 2017. G.</w:t>
    </w:r>
    <w:r w:rsidR="00786989" w:rsidRPr="00786989">
      <w:rPr>
        <w:rFonts w:ascii="Lucida Bright" w:hAnsi="Lucida Bright"/>
        <w:sz w:val="20"/>
        <w:szCs w:val="2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2C1A"/>
    <w:multiLevelType w:val="hybridMultilevel"/>
    <w:tmpl w:val="6D8AB29E"/>
    <w:lvl w:ilvl="0" w:tplc="2520C48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43B76"/>
    <w:multiLevelType w:val="hybridMultilevel"/>
    <w:tmpl w:val="7EFACC2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6037A5"/>
    <w:multiLevelType w:val="hybridMultilevel"/>
    <w:tmpl w:val="036CA77C"/>
    <w:lvl w:ilvl="0" w:tplc="041A0001">
      <w:start w:val="1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E7AD4"/>
    <w:multiLevelType w:val="hybridMultilevel"/>
    <w:tmpl w:val="46964D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61D37"/>
    <w:multiLevelType w:val="hybridMultilevel"/>
    <w:tmpl w:val="4C581D4C"/>
    <w:lvl w:ilvl="0" w:tplc="574EE7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C6942"/>
    <w:multiLevelType w:val="hybridMultilevel"/>
    <w:tmpl w:val="7870EEDE"/>
    <w:lvl w:ilvl="0" w:tplc="502ADA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A51C81"/>
    <w:multiLevelType w:val="multilevel"/>
    <w:tmpl w:val="6D944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2BC0313B"/>
    <w:multiLevelType w:val="hybridMultilevel"/>
    <w:tmpl w:val="A0A68410"/>
    <w:lvl w:ilvl="0" w:tplc="33803B1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291A2E"/>
    <w:multiLevelType w:val="hybridMultilevel"/>
    <w:tmpl w:val="F45AAC26"/>
    <w:lvl w:ilvl="0" w:tplc="E230099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625903"/>
    <w:multiLevelType w:val="hybridMultilevel"/>
    <w:tmpl w:val="852C65A0"/>
    <w:lvl w:ilvl="0" w:tplc="041A0001">
      <w:start w:val="10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F30DB2"/>
    <w:multiLevelType w:val="hybridMultilevel"/>
    <w:tmpl w:val="F53826C6"/>
    <w:lvl w:ilvl="0" w:tplc="2A241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6F32EF"/>
    <w:multiLevelType w:val="hybridMultilevel"/>
    <w:tmpl w:val="34D07AD6"/>
    <w:lvl w:ilvl="0" w:tplc="332206CC">
      <w:start w:val="9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951EC3"/>
    <w:multiLevelType w:val="hybridMultilevel"/>
    <w:tmpl w:val="863C120C"/>
    <w:lvl w:ilvl="0" w:tplc="C3809A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C482104"/>
    <w:multiLevelType w:val="hybridMultilevel"/>
    <w:tmpl w:val="1E8EA26C"/>
    <w:lvl w:ilvl="0" w:tplc="8FEA81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2"/>
  </w:num>
  <w:num w:numId="8">
    <w:abstractNumId w:val="11"/>
  </w:num>
  <w:num w:numId="9">
    <w:abstractNumId w:val="13"/>
  </w:num>
  <w:num w:numId="10">
    <w:abstractNumId w:val="10"/>
  </w:num>
  <w:num w:numId="11">
    <w:abstractNumId w:val="1"/>
  </w:num>
  <w:num w:numId="12">
    <w:abstractNumId w:val="7"/>
  </w:num>
  <w:num w:numId="13">
    <w:abstractNumId w:val="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7106"/>
    <o:shapelayout v:ext="edit">
      <o:idmap v:ext="edit" data="2"/>
      <o:rules v:ext="edit">
        <o:r id="V:Rule2" type="connector" idref="#_x0000_s206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F4FD7"/>
    <w:rsid w:val="00013127"/>
    <w:rsid w:val="000509C2"/>
    <w:rsid w:val="00056BD8"/>
    <w:rsid w:val="0006185F"/>
    <w:rsid w:val="00064E3B"/>
    <w:rsid w:val="000817E7"/>
    <w:rsid w:val="000826E3"/>
    <w:rsid w:val="00090F6A"/>
    <w:rsid w:val="0009462A"/>
    <w:rsid w:val="000A14DA"/>
    <w:rsid w:val="000A2824"/>
    <w:rsid w:val="000A670C"/>
    <w:rsid w:val="00107929"/>
    <w:rsid w:val="0011188D"/>
    <w:rsid w:val="00121F16"/>
    <w:rsid w:val="0012351C"/>
    <w:rsid w:val="00123E0B"/>
    <w:rsid w:val="001255A8"/>
    <w:rsid w:val="00127FD1"/>
    <w:rsid w:val="00143A3A"/>
    <w:rsid w:val="00152083"/>
    <w:rsid w:val="0015248A"/>
    <w:rsid w:val="00172C5E"/>
    <w:rsid w:val="00176B4A"/>
    <w:rsid w:val="00180897"/>
    <w:rsid w:val="001A2621"/>
    <w:rsid w:val="001B1A73"/>
    <w:rsid w:val="001E5028"/>
    <w:rsid w:val="001E67DC"/>
    <w:rsid w:val="001E6E2F"/>
    <w:rsid w:val="001F0808"/>
    <w:rsid w:val="002051AC"/>
    <w:rsid w:val="00213B68"/>
    <w:rsid w:val="00233454"/>
    <w:rsid w:val="00243E42"/>
    <w:rsid w:val="00267B98"/>
    <w:rsid w:val="00271B5E"/>
    <w:rsid w:val="00274F49"/>
    <w:rsid w:val="00282433"/>
    <w:rsid w:val="002841B5"/>
    <w:rsid w:val="00296B29"/>
    <w:rsid w:val="002B346C"/>
    <w:rsid w:val="002C4CA5"/>
    <w:rsid w:val="002D3EC7"/>
    <w:rsid w:val="00300607"/>
    <w:rsid w:val="0032091B"/>
    <w:rsid w:val="003210A7"/>
    <w:rsid w:val="00327021"/>
    <w:rsid w:val="00331CAD"/>
    <w:rsid w:val="00331ECA"/>
    <w:rsid w:val="003601EE"/>
    <w:rsid w:val="00375C07"/>
    <w:rsid w:val="003C2A91"/>
    <w:rsid w:val="003D24E8"/>
    <w:rsid w:val="003D3EF0"/>
    <w:rsid w:val="003F063E"/>
    <w:rsid w:val="0041189A"/>
    <w:rsid w:val="00424967"/>
    <w:rsid w:val="004322BE"/>
    <w:rsid w:val="00435167"/>
    <w:rsid w:val="004643BD"/>
    <w:rsid w:val="00471D80"/>
    <w:rsid w:val="00473E3F"/>
    <w:rsid w:val="004B20A8"/>
    <w:rsid w:val="004E4E6A"/>
    <w:rsid w:val="004E5224"/>
    <w:rsid w:val="004F318E"/>
    <w:rsid w:val="004F48D7"/>
    <w:rsid w:val="00512383"/>
    <w:rsid w:val="00522B2A"/>
    <w:rsid w:val="005304A7"/>
    <w:rsid w:val="005460A5"/>
    <w:rsid w:val="00550E0A"/>
    <w:rsid w:val="00561D0D"/>
    <w:rsid w:val="00570F41"/>
    <w:rsid w:val="00573E88"/>
    <w:rsid w:val="0057469C"/>
    <w:rsid w:val="005A50FC"/>
    <w:rsid w:val="005B12E5"/>
    <w:rsid w:val="005D0C75"/>
    <w:rsid w:val="005D5108"/>
    <w:rsid w:val="005F0C91"/>
    <w:rsid w:val="0060510F"/>
    <w:rsid w:val="006114E0"/>
    <w:rsid w:val="00640135"/>
    <w:rsid w:val="0068523B"/>
    <w:rsid w:val="006B6AE3"/>
    <w:rsid w:val="006D3572"/>
    <w:rsid w:val="006F4FD7"/>
    <w:rsid w:val="00701687"/>
    <w:rsid w:val="007203B6"/>
    <w:rsid w:val="007217D2"/>
    <w:rsid w:val="0073690F"/>
    <w:rsid w:val="00766FA9"/>
    <w:rsid w:val="007679A0"/>
    <w:rsid w:val="00783C7B"/>
    <w:rsid w:val="00786989"/>
    <w:rsid w:val="00791CDB"/>
    <w:rsid w:val="007C5E53"/>
    <w:rsid w:val="007F0E7B"/>
    <w:rsid w:val="007F5E7A"/>
    <w:rsid w:val="008172F9"/>
    <w:rsid w:val="00826191"/>
    <w:rsid w:val="008352A6"/>
    <w:rsid w:val="00843752"/>
    <w:rsid w:val="008446AD"/>
    <w:rsid w:val="008460AA"/>
    <w:rsid w:val="008569A4"/>
    <w:rsid w:val="0086121E"/>
    <w:rsid w:val="0086212A"/>
    <w:rsid w:val="00862DB9"/>
    <w:rsid w:val="008B65B9"/>
    <w:rsid w:val="008C4275"/>
    <w:rsid w:val="008E2E0E"/>
    <w:rsid w:val="008E43CC"/>
    <w:rsid w:val="008E6118"/>
    <w:rsid w:val="009107A0"/>
    <w:rsid w:val="00914094"/>
    <w:rsid w:val="00932FB1"/>
    <w:rsid w:val="009338BE"/>
    <w:rsid w:val="009420A4"/>
    <w:rsid w:val="009434F3"/>
    <w:rsid w:val="009479F5"/>
    <w:rsid w:val="00952BE6"/>
    <w:rsid w:val="009552BE"/>
    <w:rsid w:val="00955CB3"/>
    <w:rsid w:val="009764CC"/>
    <w:rsid w:val="0099207B"/>
    <w:rsid w:val="009959AF"/>
    <w:rsid w:val="009A7CC9"/>
    <w:rsid w:val="009C7740"/>
    <w:rsid w:val="009D0A47"/>
    <w:rsid w:val="00A12CFD"/>
    <w:rsid w:val="00A12D81"/>
    <w:rsid w:val="00A54409"/>
    <w:rsid w:val="00A742CE"/>
    <w:rsid w:val="00A81E76"/>
    <w:rsid w:val="00A96821"/>
    <w:rsid w:val="00AA776F"/>
    <w:rsid w:val="00AF2224"/>
    <w:rsid w:val="00B073CF"/>
    <w:rsid w:val="00B24052"/>
    <w:rsid w:val="00B33928"/>
    <w:rsid w:val="00B34D17"/>
    <w:rsid w:val="00B41BC0"/>
    <w:rsid w:val="00B53C7B"/>
    <w:rsid w:val="00B6004C"/>
    <w:rsid w:val="00B61F31"/>
    <w:rsid w:val="00B904A8"/>
    <w:rsid w:val="00B93BC6"/>
    <w:rsid w:val="00B962E5"/>
    <w:rsid w:val="00BA4D54"/>
    <w:rsid w:val="00BB1BD5"/>
    <w:rsid w:val="00BE3016"/>
    <w:rsid w:val="00BF609C"/>
    <w:rsid w:val="00C01E9D"/>
    <w:rsid w:val="00C05085"/>
    <w:rsid w:val="00C12CBD"/>
    <w:rsid w:val="00C1543A"/>
    <w:rsid w:val="00C25DE9"/>
    <w:rsid w:val="00C31B03"/>
    <w:rsid w:val="00C3701C"/>
    <w:rsid w:val="00C62567"/>
    <w:rsid w:val="00C73604"/>
    <w:rsid w:val="00C77E73"/>
    <w:rsid w:val="00C87F4B"/>
    <w:rsid w:val="00C9068B"/>
    <w:rsid w:val="00C91441"/>
    <w:rsid w:val="00C95561"/>
    <w:rsid w:val="00CA0C8A"/>
    <w:rsid w:val="00CC117B"/>
    <w:rsid w:val="00D325CD"/>
    <w:rsid w:val="00D67F74"/>
    <w:rsid w:val="00D77144"/>
    <w:rsid w:val="00D909A6"/>
    <w:rsid w:val="00D96A40"/>
    <w:rsid w:val="00DD4AA5"/>
    <w:rsid w:val="00DE263F"/>
    <w:rsid w:val="00DF0062"/>
    <w:rsid w:val="00E01064"/>
    <w:rsid w:val="00E60DC6"/>
    <w:rsid w:val="00E71E3B"/>
    <w:rsid w:val="00E873F7"/>
    <w:rsid w:val="00EC1E8D"/>
    <w:rsid w:val="00ED180E"/>
    <w:rsid w:val="00F01E89"/>
    <w:rsid w:val="00F030DB"/>
    <w:rsid w:val="00F21DF8"/>
    <w:rsid w:val="00F33B16"/>
    <w:rsid w:val="00F57516"/>
    <w:rsid w:val="00F83A5D"/>
    <w:rsid w:val="00F93A79"/>
    <w:rsid w:val="00F96A05"/>
    <w:rsid w:val="00FB395D"/>
    <w:rsid w:val="00FB7A09"/>
    <w:rsid w:val="00FC2325"/>
    <w:rsid w:val="00FC5563"/>
    <w:rsid w:val="00FE615E"/>
    <w:rsid w:val="00FF0DEF"/>
    <w:rsid w:val="00FF6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CBD"/>
  </w:style>
  <w:style w:type="paragraph" w:styleId="Naslov8">
    <w:name w:val="heading 8"/>
    <w:basedOn w:val="Normal"/>
    <w:next w:val="Normal"/>
    <w:link w:val="Naslov8Char"/>
    <w:qFormat/>
    <w:rsid w:val="0011188D"/>
    <w:pPr>
      <w:keepNext/>
      <w:overflowPunct w:val="0"/>
      <w:autoSpaceDE w:val="0"/>
      <w:autoSpaceDN w:val="0"/>
      <w:adjustRightInd w:val="0"/>
      <w:spacing w:after="0" w:line="240" w:lineRule="auto"/>
      <w:ind w:right="-341"/>
      <w:jc w:val="both"/>
      <w:textAlignment w:val="baseline"/>
      <w:outlineLvl w:val="7"/>
    </w:pPr>
    <w:rPr>
      <w:rFonts w:ascii="Arial" w:eastAsia="Times New Roman" w:hAnsi="Arial" w:cs="Times New Roman"/>
      <w:b/>
      <w:bCs/>
      <w:i/>
      <w:iCs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F4FD7"/>
    <w:pPr>
      <w:ind w:left="720"/>
      <w:contextualSpacing/>
    </w:pPr>
  </w:style>
  <w:style w:type="paragraph" w:styleId="Bezproreda">
    <w:name w:val="No Spacing"/>
    <w:uiPriority w:val="1"/>
    <w:qFormat/>
    <w:rsid w:val="006F4FD7"/>
    <w:pPr>
      <w:spacing w:after="0" w:line="240" w:lineRule="auto"/>
    </w:pPr>
  </w:style>
  <w:style w:type="character" w:customStyle="1" w:styleId="Naslov8Char">
    <w:name w:val="Naslov 8 Char"/>
    <w:basedOn w:val="Zadanifontodlomka"/>
    <w:link w:val="Naslov8"/>
    <w:rsid w:val="0011188D"/>
    <w:rPr>
      <w:rFonts w:ascii="Arial" w:eastAsia="Times New Roman" w:hAnsi="Arial" w:cs="Times New Roman"/>
      <w:b/>
      <w:bCs/>
      <w:i/>
      <w:iCs/>
      <w:szCs w:val="20"/>
      <w:lang w:val="en-US" w:eastAsia="hr-HR"/>
    </w:rPr>
  </w:style>
  <w:style w:type="paragraph" w:styleId="Tijeloteksta2">
    <w:name w:val="Body Text 2"/>
    <w:basedOn w:val="Normal"/>
    <w:link w:val="Tijeloteksta2Char"/>
    <w:semiHidden/>
    <w:rsid w:val="0011188D"/>
    <w:pPr>
      <w:overflowPunct w:val="0"/>
      <w:autoSpaceDE w:val="0"/>
      <w:autoSpaceDN w:val="0"/>
      <w:adjustRightInd w:val="0"/>
      <w:spacing w:after="0" w:line="240" w:lineRule="auto"/>
      <w:ind w:right="-341"/>
      <w:jc w:val="both"/>
      <w:textAlignment w:val="baseline"/>
    </w:pPr>
    <w:rPr>
      <w:rFonts w:ascii="Arial" w:eastAsia="Times New Roman" w:hAnsi="Arial" w:cs="Times New Roman"/>
      <w:szCs w:val="20"/>
      <w:lang w:val="en-US" w:eastAsia="hr-HR"/>
    </w:rPr>
  </w:style>
  <w:style w:type="character" w:customStyle="1" w:styleId="Tijeloteksta2Char">
    <w:name w:val="Tijelo teksta 2 Char"/>
    <w:basedOn w:val="Zadanifontodlomka"/>
    <w:link w:val="Tijeloteksta2"/>
    <w:semiHidden/>
    <w:rsid w:val="0011188D"/>
    <w:rPr>
      <w:rFonts w:ascii="Arial" w:eastAsia="Times New Roman" w:hAnsi="Arial" w:cs="Times New Roman"/>
      <w:szCs w:val="20"/>
      <w:lang w:val="en-US" w:eastAsia="hr-HR"/>
    </w:rPr>
  </w:style>
  <w:style w:type="table" w:styleId="Reetkatablice">
    <w:name w:val="Table Grid"/>
    <w:basedOn w:val="Obinatablica"/>
    <w:uiPriority w:val="59"/>
    <w:rsid w:val="0011188D"/>
    <w:pPr>
      <w:spacing w:after="0" w:line="240" w:lineRule="auto"/>
    </w:pPr>
    <w:rPr>
      <w:rFonts w:eastAsiaTheme="minorEastAsia"/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90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068B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550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50E0A"/>
  </w:style>
  <w:style w:type="paragraph" w:styleId="Podnoje">
    <w:name w:val="footer"/>
    <w:basedOn w:val="Normal"/>
    <w:link w:val="PodnojeChar"/>
    <w:uiPriority w:val="99"/>
    <w:unhideWhenUsed/>
    <w:rsid w:val="00550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50E0A"/>
  </w:style>
  <w:style w:type="table" w:customStyle="1" w:styleId="Reetkatablice1">
    <w:name w:val="Rešetka tablice1"/>
    <w:basedOn w:val="Obinatablica"/>
    <w:next w:val="Reetkatablice"/>
    <w:uiPriority w:val="59"/>
    <w:rsid w:val="00143A3A"/>
    <w:pPr>
      <w:spacing w:after="0" w:line="240" w:lineRule="auto"/>
    </w:pPr>
    <w:rPr>
      <w:rFonts w:eastAsia="Times New Roman"/>
      <w:lang w:eastAsia="hr-H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aglaeno">
    <w:name w:val="Strong"/>
    <w:basedOn w:val="Zadanifontodlomka"/>
    <w:uiPriority w:val="22"/>
    <w:qFormat/>
    <w:rsid w:val="00C77E73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4118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0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chart" Target="charts/chart2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narodne-novine.nn.hr/clanci/sluzbeni/2015_10_110_2135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yperlink" Target="http://narodne-novine.nn.hr/clanci/sluzbeni/2010_07_88_2465.html" TargetMode="Externa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://narodne-novine.nn.hr/clanci/sluzbeni/2008_12_152_4143.html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Radni_list_programa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Radni_list_programa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r-HR"/>
  <c:chart>
    <c:title/>
    <c:plotArea>
      <c:layout/>
      <c:doughnut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IZNOS BP</c:v>
                </c:pt>
              </c:strCache>
            </c:strRef>
          </c:tx>
          <c:explosion val="25"/>
          <c:cat>
            <c:strRef>
              <c:f>List1!$A$2:$A$4</c:f>
              <c:strCache>
                <c:ptCount val="3"/>
                <c:pt idx="0">
                  <c:v>HOTELI</c:v>
                </c:pt>
                <c:pt idx="1">
                  <c:v>HOSTEL</c:v>
                </c:pt>
                <c:pt idx="2">
                  <c:v>PRIVATNI IZNAJMLJIVAČI </c:v>
                </c:pt>
              </c:strCache>
            </c:strRef>
          </c:cat>
          <c:val>
            <c:numRef>
              <c:f>List1!$B$2:$B$4</c:f>
              <c:numCache>
                <c:formatCode>General</c:formatCode>
                <c:ptCount val="3"/>
                <c:pt idx="0">
                  <c:v>189468</c:v>
                </c:pt>
                <c:pt idx="1">
                  <c:v>3330</c:v>
                </c:pt>
                <c:pt idx="2">
                  <c:v>68248</c:v>
                </c:pt>
              </c:numCache>
            </c:numRef>
          </c:val>
        </c:ser>
        <c:firstSliceAng val="0"/>
        <c:holeSize val="50"/>
      </c:doughnutChart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r-HR"/>
  <c:style val="33"/>
  <c:chart>
    <c:autoTitleDeleted val="1"/>
    <c:plotArea>
      <c:layout/>
      <c:barChart>
        <c:barDir val="bar"/>
        <c:grouping val="percentStacked"/>
        <c:ser>
          <c:idx val="0"/>
          <c:order val="0"/>
          <c:tx>
            <c:strRef>
              <c:f>List1!$B$1</c:f>
              <c:strCache>
                <c:ptCount val="1"/>
                <c:pt idx="0">
                  <c:v>PLAN 2017</c:v>
                </c:pt>
              </c:strCache>
            </c:strRef>
          </c:tx>
          <c:cat>
            <c:strRef>
              <c:f>List1!$A$2:$A$6</c:f>
              <c:strCache>
                <c:ptCount val="5"/>
                <c:pt idx="0">
                  <c:v>DIZAJN VRIJEDNOSTI</c:v>
                </c:pt>
                <c:pt idx="1">
                  <c:v>KOMUNIKACIJA VRIJEDNOSTI</c:v>
                </c:pt>
                <c:pt idx="2">
                  <c:v>DISTRIBUCIJA I PRODAJA VRIJEDNOSTI</c:v>
                </c:pt>
                <c:pt idx="3">
                  <c:v>INTERNI MARKETING</c:v>
                </c:pt>
                <c:pt idx="4">
                  <c:v>TRANSFER BP</c:v>
                </c:pt>
              </c:strCache>
            </c:strRef>
          </c:cat>
          <c:val>
            <c:numRef>
              <c:f>List1!$B$2:$B$6</c:f>
              <c:numCache>
                <c:formatCode>General</c:formatCode>
                <c:ptCount val="5"/>
                <c:pt idx="0">
                  <c:v>174000</c:v>
                </c:pt>
                <c:pt idx="1">
                  <c:v>108000</c:v>
                </c:pt>
                <c:pt idx="2">
                  <c:v>32000</c:v>
                </c:pt>
                <c:pt idx="3">
                  <c:v>5000</c:v>
                </c:pt>
                <c:pt idx="4">
                  <c:v>45000</c:v>
                </c:pt>
              </c:numCache>
            </c:numRef>
          </c:val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OSTVARENO 2016</c:v>
                </c:pt>
              </c:strCache>
            </c:strRef>
          </c:tx>
          <c:cat>
            <c:strRef>
              <c:f>List1!$A$2:$A$6</c:f>
              <c:strCache>
                <c:ptCount val="5"/>
                <c:pt idx="0">
                  <c:v>DIZAJN VRIJEDNOSTI</c:v>
                </c:pt>
                <c:pt idx="1">
                  <c:v>KOMUNIKACIJA VRIJEDNOSTI</c:v>
                </c:pt>
                <c:pt idx="2">
                  <c:v>DISTRIBUCIJA I PRODAJA VRIJEDNOSTI</c:v>
                </c:pt>
                <c:pt idx="3">
                  <c:v>INTERNI MARKETING</c:v>
                </c:pt>
                <c:pt idx="4">
                  <c:v>TRANSFER BP</c:v>
                </c:pt>
              </c:strCache>
            </c:strRef>
          </c:cat>
          <c:val>
            <c:numRef>
              <c:f>List1!$C$2:$C$6</c:f>
              <c:numCache>
                <c:formatCode>General</c:formatCode>
                <c:ptCount val="5"/>
                <c:pt idx="0">
                  <c:v>215900</c:v>
                </c:pt>
                <c:pt idx="1">
                  <c:v>108000</c:v>
                </c:pt>
                <c:pt idx="2">
                  <c:v>30000</c:v>
                </c:pt>
                <c:pt idx="3">
                  <c:v>5000</c:v>
                </c:pt>
                <c:pt idx="4">
                  <c:v>44700</c:v>
                </c:pt>
              </c:numCache>
            </c:numRef>
          </c:val>
        </c:ser>
        <c:overlap val="100"/>
        <c:axId val="112896256"/>
        <c:axId val="112898048"/>
      </c:barChart>
      <c:catAx>
        <c:axId val="112896256"/>
        <c:scaling>
          <c:orientation val="minMax"/>
        </c:scaling>
        <c:axPos val="l"/>
        <c:tickLblPos val="nextTo"/>
        <c:crossAx val="112898048"/>
        <c:crosses val="autoZero"/>
        <c:auto val="1"/>
        <c:lblAlgn val="ctr"/>
        <c:lblOffset val="100"/>
      </c:catAx>
      <c:valAx>
        <c:axId val="112898048"/>
        <c:scaling>
          <c:orientation val="minMax"/>
        </c:scaling>
        <c:axPos val="b"/>
        <c:majorGridlines/>
        <c:numFmt formatCode="0%" sourceLinked="1"/>
        <c:tickLblPos val="nextTo"/>
        <c:crossAx val="11289625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55D7B80-5A28-4A84-B8E2-E89FE6560E01}" type="doc">
      <dgm:prSet loTypeId="urn:microsoft.com/office/officeart/2005/8/layout/default" loCatId="list" qsTypeId="urn:microsoft.com/office/officeart/2005/8/quickstyle/3d6" qsCatId="3D" csTypeId="urn:microsoft.com/office/officeart/2005/8/colors/accent1_1" csCatId="accent1" phldr="1"/>
      <dgm:spPr/>
      <dgm:t>
        <a:bodyPr/>
        <a:lstStyle/>
        <a:p>
          <a:endParaRPr lang="hr-HR"/>
        </a:p>
      </dgm:t>
    </dgm:pt>
    <dgm:pt modelId="{45FA32FE-4FE8-4E6A-8C0A-C018219DE9CF}">
      <dgm:prSet phldrT="[Tekst]"/>
      <dgm:spPr/>
      <dgm:t>
        <a:bodyPr/>
        <a:lstStyle/>
        <a:p>
          <a:pPr algn="ctr"/>
          <a:r>
            <a:rPr lang="hr-HR"/>
            <a:t>GRAD OTOČAC</a:t>
          </a:r>
        </a:p>
      </dgm:t>
    </dgm:pt>
    <dgm:pt modelId="{82757B12-62C0-4BEE-9713-7A7A14205A5D}" type="parTrans" cxnId="{919FC9EC-15A7-40B3-9E69-0E368A7DB060}">
      <dgm:prSet/>
      <dgm:spPr/>
      <dgm:t>
        <a:bodyPr/>
        <a:lstStyle/>
        <a:p>
          <a:pPr algn="ctr"/>
          <a:endParaRPr lang="hr-HR"/>
        </a:p>
      </dgm:t>
    </dgm:pt>
    <dgm:pt modelId="{9584F1CC-BF30-4DC3-921E-FE4AD1B63573}" type="sibTrans" cxnId="{919FC9EC-15A7-40B3-9E69-0E368A7DB060}">
      <dgm:prSet/>
      <dgm:spPr/>
      <dgm:t>
        <a:bodyPr/>
        <a:lstStyle/>
        <a:p>
          <a:pPr algn="ctr"/>
          <a:endParaRPr lang="hr-HR"/>
        </a:p>
      </dgm:t>
    </dgm:pt>
    <dgm:pt modelId="{D12BB19D-997C-4F7F-8408-EFBF6FA2634E}">
      <dgm:prSet phldrT="[Tekst]"/>
      <dgm:spPr/>
      <dgm:t>
        <a:bodyPr/>
        <a:lstStyle/>
        <a:p>
          <a:pPr algn="ctr"/>
          <a:r>
            <a:rPr lang="hr-HR"/>
            <a:t>BORAVIŠNA  PRISTOJBA	</a:t>
          </a:r>
        </a:p>
      </dgm:t>
    </dgm:pt>
    <dgm:pt modelId="{4BFFEE68-4481-453C-AB2B-A0CBD0E28EF4}" type="parTrans" cxnId="{2B311BFE-7C94-4ECC-AF3D-27AC5C582F27}">
      <dgm:prSet/>
      <dgm:spPr/>
      <dgm:t>
        <a:bodyPr/>
        <a:lstStyle/>
        <a:p>
          <a:pPr algn="ctr"/>
          <a:endParaRPr lang="hr-HR"/>
        </a:p>
      </dgm:t>
    </dgm:pt>
    <dgm:pt modelId="{B98CA612-BBA0-4FFB-A048-0919D464EDAD}" type="sibTrans" cxnId="{2B311BFE-7C94-4ECC-AF3D-27AC5C582F27}">
      <dgm:prSet/>
      <dgm:spPr/>
      <dgm:t>
        <a:bodyPr/>
        <a:lstStyle/>
        <a:p>
          <a:pPr algn="ctr"/>
          <a:endParaRPr lang="hr-HR"/>
        </a:p>
      </dgm:t>
    </dgm:pt>
    <dgm:pt modelId="{654FF364-AD05-495E-824D-39E2E7169D74}">
      <dgm:prSet phldrT="[Tekst]"/>
      <dgm:spPr/>
      <dgm:t>
        <a:bodyPr/>
        <a:lstStyle/>
        <a:p>
          <a:pPr algn="ctr"/>
          <a:r>
            <a:rPr lang="hr-HR"/>
            <a:t>TURISTIČKA ČLANARINA</a:t>
          </a:r>
        </a:p>
      </dgm:t>
    </dgm:pt>
    <dgm:pt modelId="{29E5BC5C-94DD-41E9-B023-557C22470200}" type="parTrans" cxnId="{3C858DB4-48AA-4E90-B32F-027384DE89DB}">
      <dgm:prSet/>
      <dgm:spPr/>
      <dgm:t>
        <a:bodyPr/>
        <a:lstStyle/>
        <a:p>
          <a:pPr algn="ctr"/>
          <a:endParaRPr lang="hr-HR"/>
        </a:p>
      </dgm:t>
    </dgm:pt>
    <dgm:pt modelId="{B8670748-5E2C-43C7-AD12-029BD879FDF4}" type="sibTrans" cxnId="{3C858DB4-48AA-4E90-B32F-027384DE89DB}">
      <dgm:prSet/>
      <dgm:spPr/>
      <dgm:t>
        <a:bodyPr/>
        <a:lstStyle/>
        <a:p>
          <a:pPr algn="ctr"/>
          <a:endParaRPr lang="hr-HR"/>
        </a:p>
      </dgm:t>
    </dgm:pt>
    <dgm:pt modelId="{65D044BE-B216-4063-BD15-2FD76753AA46}">
      <dgm:prSet phldrT="[Tekst]" custT="1"/>
      <dgm:spPr/>
      <dgm:t>
        <a:bodyPr/>
        <a:lstStyle/>
        <a:p>
          <a:pPr algn="ctr"/>
          <a:r>
            <a:rPr lang="hr-HR" sz="1600"/>
            <a:t>OSTALI PRIHODI </a:t>
          </a:r>
          <a:r>
            <a:rPr lang="hr-HR" sz="1900"/>
            <a:t>(</a:t>
          </a:r>
          <a:r>
            <a:rPr lang="hr-HR" sz="1200"/>
            <a:t>najam, kamate, </a:t>
          </a:r>
        </a:p>
        <a:p>
          <a:pPr algn="ctr"/>
          <a:r>
            <a:rPr lang="hr-HR" sz="1200"/>
            <a:t>donacije,HZZ </a:t>
          </a:r>
          <a:r>
            <a:rPr lang="hr-HR" sz="1900"/>
            <a:t>)</a:t>
          </a:r>
        </a:p>
      </dgm:t>
    </dgm:pt>
    <dgm:pt modelId="{2F7CEAF9-6F5F-433B-BFDC-7E2D20674419}" type="parTrans" cxnId="{A9C3A7A3-C3D1-4AD0-AB18-CA5056DD4341}">
      <dgm:prSet/>
      <dgm:spPr/>
      <dgm:t>
        <a:bodyPr/>
        <a:lstStyle/>
        <a:p>
          <a:pPr algn="ctr"/>
          <a:endParaRPr lang="hr-HR"/>
        </a:p>
      </dgm:t>
    </dgm:pt>
    <dgm:pt modelId="{B836CC05-1F32-4CF4-9EA5-4A3F0100F3D4}" type="sibTrans" cxnId="{A9C3A7A3-C3D1-4AD0-AB18-CA5056DD4341}">
      <dgm:prSet/>
      <dgm:spPr/>
      <dgm:t>
        <a:bodyPr/>
        <a:lstStyle/>
        <a:p>
          <a:pPr algn="ctr"/>
          <a:endParaRPr lang="hr-HR"/>
        </a:p>
      </dgm:t>
    </dgm:pt>
    <dgm:pt modelId="{5AC28E02-00D5-4D71-A3D2-9B9C4683E113}">
      <dgm:prSet phldrT="[Tekst]"/>
      <dgm:spPr/>
      <dgm:t>
        <a:bodyPr/>
        <a:lstStyle/>
        <a:p>
          <a:pPr algn="ctr"/>
          <a:r>
            <a:rPr lang="hr-HR"/>
            <a:t>HTZ I MINISTARSTVO TURIZMA</a:t>
          </a:r>
        </a:p>
      </dgm:t>
    </dgm:pt>
    <dgm:pt modelId="{77D2F7ED-7936-4737-8ECA-E8F0F78E64A0}" type="parTrans" cxnId="{C3872D03-5BF9-431B-9602-623BB77ED040}">
      <dgm:prSet/>
      <dgm:spPr/>
      <dgm:t>
        <a:bodyPr/>
        <a:lstStyle/>
        <a:p>
          <a:pPr algn="ctr"/>
          <a:endParaRPr lang="hr-HR"/>
        </a:p>
      </dgm:t>
    </dgm:pt>
    <dgm:pt modelId="{74013218-3398-45EA-9442-E4C50D46BBBF}" type="sibTrans" cxnId="{C3872D03-5BF9-431B-9602-623BB77ED040}">
      <dgm:prSet/>
      <dgm:spPr/>
      <dgm:t>
        <a:bodyPr/>
        <a:lstStyle/>
        <a:p>
          <a:pPr algn="ctr"/>
          <a:endParaRPr lang="hr-HR"/>
        </a:p>
      </dgm:t>
    </dgm:pt>
    <dgm:pt modelId="{385A41BF-4D8C-4DEA-B922-FA1572525BEA}" type="pres">
      <dgm:prSet presAssocID="{955D7B80-5A28-4A84-B8E2-E89FE6560E01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549B9CF6-AF38-407C-BB96-989C3C776387}" type="pres">
      <dgm:prSet presAssocID="{45FA32FE-4FE8-4E6A-8C0A-C018219DE9CF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B3A38BDF-633E-467B-ABD2-CE221E671AD1}" type="pres">
      <dgm:prSet presAssocID="{9584F1CC-BF30-4DC3-921E-FE4AD1B63573}" presName="sibTrans" presStyleCnt="0"/>
      <dgm:spPr/>
    </dgm:pt>
    <dgm:pt modelId="{415069D7-1005-49E3-B595-DE7142F84C84}" type="pres">
      <dgm:prSet presAssocID="{D12BB19D-997C-4F7F-8408-EFBF6FA2634E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D0546BAB-E0BE-4D54-8243-CD00E403FBCE}" type="pres">
      <dgm:prSet presAssocID="{B98CA612-BBA0-4FFB-A048-0919D464EDAD}" presName="sibTrans" presStyleCnt="0"/>
      <dgm:spPr/>
    </dgm:pt>
    <dgm:pt modelId="{786C9FE3-80A6-46A9-8B41-A986A63025D7}" type="pres">
      <dgm:prSet presAssocID="{654FF364-AD05-495E-824D-39E2E7169D74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BE7B5742-52B1-4FD6-98A2-E19BB0003112}" type="pres">
      <dgm:prSet presAssocID="{B8670748-5E2C-43C7-AD12-029BD879FDF4}" presName="sibTrans" presStyleCnt="0"/>
      <dgm:spPr/>
    </dgm:pt>
    <dgm:pt modelId="{0554E113-6D81-41E0-A097-84190C96322C}" type="pres">
      <dgm:prSet presAssocID="{65D044BE-B216-4063-BD15-2FD76753AA46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1382B573-5733-4825-AD8B-FE547705E919}" type="pres">
      <dgm:prSet presAssocID="{B836CC05-1F32-4CF4-9EA5-4A3F0100F3D4}" presName="sibTrans" presStyleCnt="0"/>
      <dgm:spPr/>
    </dgm:pt>
    <dgm:pt modelId="{98E1DE55-2B4D-4B15-B510-F98817FC8FD2}" type="pres">
      <dgm:prSet presAssocID="{5AC28E02-00D5-4D71-A3D2-9B9C4683E113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BD009752-D919-42E0-9FBA-8C78D8329D4A}" type="presOf" srcId="{D12BB19D-997C-4F7F-8408-EFBF6FA2634E}" destId="{415069D7-1005-49E3-B595-DE7142F84C84}" srcOrd="0" destOrd="0" presId="urn:microsoft.com/office/officeart/2005/8/layout/default"/>
    <dgm:cxn modelId="{2B311BFE-7C94-4ECC-AF3D-27AC5C582F27}" srcId="{955D7B80-5A28-4A84-B8E2-E89FE6560E01}" destId="{D12BB19D-997C-4F7F-8408-EFBF6FA2634E}" srcOrd="1" destOrd="0" parTransId="{4BFFEE68-4481-453C-AB2B-A0CBD0E28EF4}" sibTransId="{B98CA612-BBA0-4FFB-A048-0919D464EDAD}"/>
    <dgm:cxn modelId="{B52D1845-AEB3-4F16-96F3-34ABFEDCA4CF}" type="presOf" srcId="{955D7B80-5A28-4A84-B8E2-E89FE6560E01}" destId="{385A41BF-4D8C-4DEA-B922-FA1572525BEA}" srcOrd="0" destOrd="0" presId="urn:microsoft.com/office/officeart/2005/8/layout/default"/>
    <dgm:cxn modelId="{78C20935-9141-4715-A747-3366707B989F}" type="presOf" srcId="{5AC28E02-00D5-4D71-A3D2-9B9C4683E113}" destId="{98E1DE55-2B4D-4B15-B510-F98817FC8FD2}" srcOrd="0" destOrd="0" presId="urn:microsoft.com/office/officeart/2005/8/layout/default"/>
    <dgm:cxn modelId="{DB322F53-3DF5-4508-AE48-4F39ED4E39FE}" type="presOf" srcId="{654FF364-AD05-495E-824D-39E2E7169D74}" destId="{786C9FE3-80A6-46A9-8B41-A986A63025D7}" srcOrd="0" destOrd="0" presId="urn:microsoft.com/office/officeart/2005/8/layout/default"/>
    <dgm:cxn modelId="{9A448DC8-B304-4613-8A8F-48EB1FB2301B}" type="presOf" srcId="{45FA32FE-4FE8-4E6A-8C0A-C018219DE9CF}" destId="{549B9CF6-AF38-407C-BB96-989C3C776387}" srcOrd="0" destOrd="0" presId="urn:microsoft.com/office/officeart/2005/8/layout/default"/>
    <dgm:cxn modelId="{A9C3A7A3-C3D1-4AD0-AB18-CA5056DD4341}" srcId="{955D7B80-5A28-4A84-B8E2-E89FE6560E01}" destId="{65D044BE-B216-4063-BD15-2FD76753AA46}" srcOrd="3" destOrd="0" parTransId="{2F7CEAF9-6F5F-433B-BFDC-7E2D20674419}" sibTransId="{B836CC05-1F32-4CF4-9EA5-4A3F0100F3D4}"/>
    <dgm:cxn modelId="{8794CBB3-60D4-42FF-A05A-1928CC3B3583}" type="presOf" srcId="{65D044BE-B216-4063-BD15-2FD76753AA46}" destId="{0554E113-6D81-41E0-A097-84190C96322C}" srcOrd="0" destOrd="0" presId="urn:microsoft.com/office/officeart/2005/8/layout/default"/>
    <dgm:cxn modelId="{3C858DB4-48AA-4E90-B32F-027384DE89DB}" srcId="{955D7B80-5A28-4A84-B8E2-E89FE6560E01}" destId="{654FF364-AD05-495E-824D-39E2E7169D74}" srcOrd="2" destOrd="0" parTransId="{29E5BC5C-94DD-41E9-B023-557C22470200}" sibTransId="{B8670748-5E2C-43C7-AD12-029BD879FDF4}"/>
    <dgm:cxn modelId="{C3872D03-5BF9-431B-9602-623BB77ED040}" srcId="{955D7B80-5A28-4A84-B8E2-E89FE6560E01}" destId="{5AC28E02-00D5-4D71-A3D2-9B9C4683E113}" srcOrd="4" destOrd="0" parTransId="{77D2F7ED-7936-4737-8ECA-E8F0F78E64A0}" sibTransId="{74013218-3398-45EA-9442-E4C50D46BBBF}"/>
    <dgm:cxn modelId="{919FC9EC-15A7-40B3-9E69-0E368A7DB060}" srcId="{955D7B80-5A28-4A84-B8E2-E89FE6560E01}" destId="{45FA32FE-4FE8-4E6A-8C0A-C018219DE9CF}" srcOrd="0" destOrd="0" parTransId="{82757B12-62C0-4BEE-9713-7A7A14205A5D}" sibTransId="{9584F1CC-BF30-4DC3-921E-FE4AD1B63573}"/>
    <dgm:cxn modelId="{221499B3-8F9F-4772-A882-E7A697E36B21}" type="presParOf" srcId="{385A41BF-4D8C-4DEA-B922-FA1572525BEA}" destId="{549B9CF6-AF38-407C-BB96-989C3C776387}" srcOrd="0" destOrd="0" presId="urn:microsoft.com/office/officeart/2005/8/layout/default"/>
    <dgm:cxn modelId="{737E2119-880C-4006-BF5D-E6DC97FEC2BD}" type="presParOf" srcId="{385A41BF-4D8C-4DEA-B922-FA1572525BEA}" destId="{B3A38BDF-633E-467B-ABD2-CE221E671AD1}" srcOrd="1" destOrd="0" presId="urn:microsoft.com/office/officeart/2005/8/layout/default"/>
    <dgm:cxn modelId="{BDE60C24-8393-4D70-BC05-842B284DAC70}" type="presParOf" srcId="{385A41BF-4D8C-4DEA-B922-FA1572525BEA}" destId="{415069D7-1005-49E3-B595-DE7142F84C84}" srcOrd="2" destOrd="0" presId="urn:microsoft.com/office/officeart/2005/8/layout/default"/>
    <dgm:cxn modelId="{4EF092D1-F006-424E-B771-FF2B3518E4D0}" type="presParOf" srcId="{385A41BF-4D8C-4DEA-B922-FA1572525BEA}" destId="{D0546BAB-E0BE-4D54-8243-CD00E403FBCE}" srcOrd="3" destOrd="0" presId="urn:microsoft.com/office/officeart/2005/8/layout/default"/>
    <dgm:cxn modelId="{77B3EAFD-F580-4554-9E84-251374844DAA}" type="presParOf" srcId="{385A41BF-4D8C-4DEA-B922-FA1572525BEA}" destId="{786C9FE3-80A6-46A9-8B41-A986A63025D7}" srcOrd="4" destOrd="0" presId="urn:microsoft.com/office/officeart/2005/8/layout/default"/>
    <dgm:cxn modelId="{725974CB-4805-49B6-8BB4-05D8D825A735}" type="presParOf" srcId="{385A41BF-4D8C-4DEA-B922-FA1572525BEA}" destId="{BE7B5742-52B1-4FD6-98A2-E19BB0003112}" srcOrd="5" destOrd="0" presId="urn:microsoft.com/office/officeart/2005/8/layout/default"/>
    <dgm:cxn modelId="{B7D261E3-4B8D-45C6-A9D7-855A36932C88}" type="presParOf" srcId="{385A41BF-4D8C-4DEA-B922-FA1572525BEA}" destId="{0554E113-6D81-41E0-A097-84190C96322C}" srcOrd="6" destOrd="0" presId="urn:microsoft.com/office/officeart/2005/8/layout/default"/>
    <dgm:cxn modelId="{8B44AC0C-A0D8-4B04-A294-DF0F337AF185}" type="presParOf" srcId="{385A41BF-4D8C-4DEA-B922-FA1572525BEA}" destId="{1382B573-5733-4825-AD8B-FE547705E919}" srcOrd="7" destOrd="0" presId="urn:microsoft.com/office/officeart/2005/8/layout/default"/>
    <dgm:cxn modelId="{97C5D738-ED01-432E-8B57-EBB30090AB96}" type="presParOf" srcId="{385A41BF-4D8C-4DEA-B922-FA1572525BEA}" destId="{98E1DE55-2B4D-4B15-B510-F98817FC8FD2}" srcOrd="8" destOrd="0" presId="urn:microsoft.com/office/officeart/2005/8/layout/default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6">
  <dgm:title val=""/>
  <dgm:desc val=""/>
  <dgm:catLst>
    <dgm:cat type="3D" pri="11600"/>
  </dgm:catLst>
  <dgm:scene3d>
    <a:camera prst="perspectiveRelaxedModerately" zoom="92000"/>
    <a:lightRig rig="balanced" dir="t">
      <a:rot lat="0" lon="0" rev="12700000"/>
    </a:lightRig>
  </dgm:scene3d>
  <dgm:styleLbl name="node0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008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5400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54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25400" prstMaterial="plastic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75000" prstMaterial="plastic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-25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2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3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parChTrans1D4">
    <dgm:scene3d>
      <a:camera prst="orthographicFront"/>
      <a:lightRig rig="threePt" dir="t"/>
    </dgm:scene3d>
    <dgm:sp3d z="-25400" prstMaterial="plastic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fgAcc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0080" prstMaterial="plastic">
      <a:bevelT w="25400" h="25400"/>
      <a:bevelB w="254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52400" prstMaterial="plastic">
      <a:bevelT w="25400" h="25400"/>
      <a:bevelB w="25400" h="25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0400" extrusionH="12700" prstMaterial="plastic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0080" prstMaterial="plastic">
      <a:bevelT w="50800" h="50800"/>
      <a:bevelB w="50800" h="508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959D5-5788-4D86-BB0D-A9E37C659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1679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TZO</dc:creator>
  <cp:lastModifiedBy>TZO</cp:lastModifiedBy>
  <cp:revision>5</cp:revision>
  <cp:lastPrinted>2016-10-11T05:32:00Z</cp:lastPrinted>
  <dcterms:created xsi:type="dcterms:W3CDTF">2016-11-22T07:39:00Z</dcterms:created>
  <dcterms:modified xsi:type="dcterms:W3CDTF">2016-11-22T07:46:00Z</dcterms:modified>
</cp:coreProperties>
</file>