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B" w:rsidRPr="00791CDB" w:rsidRDefault="006F4FD7" w:rsidP="00DF0062">
      <w:pPr>
        <w:pStyle w:val="Bezproreda"/>
        <w:jc w:val="both"/>
        <w:rPr>
          <w:rFonts w:cstheme="minorHAnsi"/>
          <w:b/>
          <w:sz w:val="28"/>
          <w:szCs w:val="28"/>
        </w:rPr>
      </w:pPr>
      <w:r w:rsidRPr="00791CDB">
        <w:rPr>
          <w:rFonts w:cstheme="minorHAnsi"/>
          <w:b/>
          <w:sz w:val="28"/>
          <w:szCs w:val="28"/>
        </w:rPr>
        <w:t>UVOD</w:t>
      </w:r>
    </w:p>
    <w:p w:rsidR="006F4FD7" w:rsidRPr="00C3701C" w:rsidRDefault="006F4FD7" w:rsidP="00DF00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F4FD7" w:rsidRPr="00550E0A" w:rsidRDefault="00577230" w:rsidP="00550E0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6F4FD7" w:rsidRPr="00550E0A">
        <w:rPr>
          <w:rFonts w:ascii="Arial" w:hAnsi="Arial" w:cs="Arial"/>
        </w:rPr>
        <w:t xml:space="preserve"> r</w:t>
      </w:r>
      <w:r w:rsidR="00424967" w:rsidRPr="00550E0A">
        <w:rPr>
          <w:rFonts w:ascii="Arial" w:hAnsi="Arial" w:cs="Arial"/>
        </w:rPr>
        <w:t>ada Turističke zajednice Grada O</w:t>
      </w:r>
      <w:r w:rsidR="00DF0062" w:rsidRPr="00550E0A">
        <w:rPr>
          <w:rFonts w:ascii="Arial" w:hAnsi="Arial" w:cs="Arial"/>
        </w:rPr>
        <w:t>točca u 2015</w:t>
      </w:r>
      <w:r w:rsidR="006F4FD7" w:rsidRPr="00550E0A">
        <w:rPr>
          <w:rFonts w:ascii="Arial" w:hAnsi="Arial" w:cs="Arial"/>
        </w:rPr>
        <w:t xml:space="preserve">. </w:t>
      </w:r>
      <w:r w:rsidR="0012351C" w:rsidRPr="00550E0A">
        <w:rPr>
          <w:rFonts w:ascii="Arial" w:hAnsi="Arial" w:cs="Arial"/>
        </w:rPr>
        <w:t>g</w:t>
      </w:r>
      <w:r w:rsidR="006F4FD7" w:rsidRPr="00550E0A">
        <w:rPr>
          <w:rFonts w:ascii="Arial" w:hAnsi="Arial" w:cs="Arial"/>
        </w:rPr>
        <w:t>odini predstavlja realizaciju niza projekata sa utvrđenim ključnim ciljevima promidžbe destinacije, kao i operativni mehanizmi njihove provedbe.</w:t>
      </w:r>
      <w:r w:rsidR="0012351C" w:rsidRPr="00550E0A">
        <w:rPr>
          <w:rFonts w:ascii="Arial" w:hAnsi="Arial" w:cs="Arial"/>
        </w:rPr>
        <w:t xml:space="preserve"> </w:t>
      </w: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</w:p>
    <w:p w:rsidR="00550E0A" w:rsidRDefault="0012351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Prilikom definiranja aktivnosti i planiranja raspodjele sredstava u okviru</w:t>
      </w:r>
      <w:r w:rsidR="005304A7" w:rsidRPr="00550E0A">
        <w:rPr>
          <w:rFonts w:ascii="Arial" w:hAnsi="Arial" w:cs="Arial"/>
        </w:rPr>
        <w:t xml:space="preserve"> pojedinih zadaća uzeti  su u obzir prioriteti u daljnjem pozicioniranju Otočca i Gacke kao poželjne turističke </w:t>
      </w:r>
    </w:p>
    <w:p w:rsidR="0012351C" w:rsidRPr="00550E0A" w:rsidRDefault="005304A7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destinacije.</w:t>
      </w:r>
    </w:p>
    <w:p w:rsidR="00550E0A" w:rsidRDefault="00550E0A" w:rsidP="00550E0A">
      <w:pPr>
        <w:pStyle w:val="Bezproreda"/>
        <w:jc w:val="both"/>
        <w:rPr>
          <w:rFonts w:ascii="Arial" w:hAnsi="Arial" w:cs="Arial"/>
        </w:rPr>
      </w:pPr>
    </w:p>
    <w:p w:rsidR="005304A7" w:rsidRPr="00550E0A" w:rsidRDefault="005304A7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Temeljne postavke dane su u Programu razvoja turizma na području grada Otočca 2008 – 2018., u kojem se polazi od hipoteze da turizam svojim multiplikativnim efektima izaziva sveukupni gospodarski razvoj i značajno podiže standard stanovništva.</w:t>
      </w: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</w:p>
    <w:p w:rsidR="005304A7" w:rsidRPr="00550E0A" w:rsidRDefault="00300607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U nastojanju realizacije barem većeg dijela ovog programa, Turistička zajednica </w:t>
      </w:r>
      <w:r w:rsidR="00550E0A">
        <w:rPr>
          <w:rFonts w:ascii="Arial" w:hAnsi="Arial" w:cs="Arial"/>
        </w:rPr>
        <w:t xml:space="preserve">Grada Otočca </w:t>
      </w:r>
      <w:r w:rsidR="00DF0062" w:rsidRPr="00550E0A">
        <w:rPr>
          <w:rFonts w:ascii="Arial" w:hAnsi="Arial" w:cs="Arial"/>
        </w:rPr>
        <w:t xml:space="preserve">nastaviti </w:t>
      </w:r>
      <w:r w:rsidR="00550E0A">
        <w:rPr>
          <w:rFonts w:ascii="Arial" w:hAnsi="Arial" w:cs="Arial"/>
        </w:rPr>
        <w:t>će surađivati</w:t>
      </w:r>
      <w:r w:rsidRPr="00550E0A">
        <w:rPr>
          <w:rFonts w:ascii="Arial" w:hAnsi="Arial" w:cs="Arial"/>
        </w:rPr>
        <w:t xml:space="preserve"> sa svim turističkim subjektima, lokalnom samoupravom,</w:t>
      </w:r>
      <w:r w:rsidR="00DF0062" w:rsidRPr="00550E0A">
        <w:rPr>
          <w:rFonts w:ascii="Arial" w:hAnsi="Arial" w:cs="Arial"/>
        </w:rPr>
        <w:t xml:space="preserve"> Nacionalnim parkovima Plitvička jezera i Sjeverni velebit, </w:t>
      </w:r>
      <w:r w:rsidRPr="00550E0A">
        <w:rPr>
          <w:rFonts w:ascii="Arial" w:hAnsi="Arial" w:cs="Arial"/>
        </w:rPr>
        <w:t xml:space="preserve"> turističkim zajednicama na području Županije Ličko-senjske, kao i svim ostalim</w:t>
      </w:r>
      <w:r w:rsidR="000A2824" w:rsidRPr="00550E0A">
        <w:rPr>
          <w:rFonts w:ascii="Arial" w:hAnsi="Arial" w:cs="Arial"/>
        </w:rPr>
        <w:t xml:space="preserve"> subjektima vezanim za razvoj turizma.</w:t>
      </w: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</w:p>
    <w:p w:rsidR="00C91441" w:rsidRPr="00550E0A" w:rsidRDefault="00C91441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Glavne smjernice djelovanja Turističke zaje</w:t>
      </w:r>
      <w:r w:rsidR="00DF0062" w:rsidRPr="00550E0A">
        <w:rPr>
          <w:rFonts w:ascii="Arial" w:hAnsi="Arial" w:cs="Arial"/>
        </w:rPr>
        <w:t>dnice Grada Otočca u 2015</w:t>
      </w:r>
      <w:r w:rsidRPr="00550E0A">
        <w:rPr>
          <w:rFonts w:ascii="Arial" w:hAnsi="Arial" w:cs="Arial"/>
        </w:rPr>
        <w:t>. godini vezane su uz osnovne zadaće turističke zajednice.</w:t>
      </w:r>
      <w:r w:rsidR="00F96A05">
        <w:rPr>
          <w:rFonts w:ascii="Arial" w:hAnsi="Arial" w:cs="Arial"/>
        </w:rPr>
        <w:t xml:space="preserve"> I</w:t>
      </w:r>
      <w:r w:rsidR="007F0E7B" w:rsidRPr="00550E0A">
        <w:rPr>
          <w:rFonts w:ascii="Arial" w:hAnsi="Arial" w:cs="Arial"/>
        </w:rPr>
        <w:t>ntenzivirati</w:t>
      </w:r>
      <w:r w:rsidR="00F96A05">
        <w:rPr>
          <w:rFonts w:ascii="Arial" w:hAnsi="Arial" w:cs="Arial"/>
        </w:rPr>
        <w:t xml:space="preserve"> ćemo </w:t>
      </w:r>
      <w:r w:rsidR="007F0E7B" w:rsidRPr="00550E0A">
        <w:rPr>
          <w:rFonts w:ascii="Arial" w:hAnsi="Arial" w:cs="Arial"/>
        </w:rPr>
        <w:t xml:space="preserve"> suradnju s turističkom inspekcijom, kako bi se poboljšala kvaliteta ugostiteljsko-turističkih usluga, te kako bi se izbjegli problemi vezani za p</w:t>
      </w:r>
      <w:r w:rsidR="00107929">
        <w:rPr>
          <w:rFonts w:ascii="Arial" w:hAnsi="Arial" w:cs="Arial"/>
        </w:rPr>
        <w:t>rijavu i odjavu boravka turista</w:t>
      </w:r>
      <w:r w:rsidR="00DF0062" w:rsidRPr="00550E0A">
        <w:rPr>
          <w:rFonts w:ascii="Arial" w:hAnsi="Arial" w:cs="Arial"/>
        </w:rPr>
        <w:t xml:space="preserve">, </w:t>
      </w:r>
      <w:r w:rsidR="007F0E7B" w:rsidRPr="00550E0A">
        <w:rPr>
          <w:rFonts w:ascii="Arial" w:hAnsi="Arial" w:cs="Arial"/>
        </w:rPr>
        <w:t>a samim tim</w:t>
      </w:r>
      <w:r w:rsidR="00DF0062" w:rsidRPr="00550E0A">
        <w:rPr>
          <w:rFonts w:ascii="Arial" w:hAnsi="Arial" w:cs="Arial"/>
        </w:rPr>
        <w:t>e</w:t>
      </w:r>
      <w:r w:rsidR="007F0E7B" w:rsidRPr="00550E0A">
        <w:rPr>
          <w:rFonts w:ascii="Arial" w:hAnsi="Arial" w:cs="Arial"/>
        </w:rPr>
        <w:t xml:space="preserve"> i naplatu boravišne pristojbe.</w:t>
      </w: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</w:p>
    <w:p w:rsidR="00327021" w:rsidRPr="00550E0A" w:rsidRDefault="00DF0062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Promotivne aktivnosti u 2015</w:t>
      </w:r>
      <w:r w:rsidR="00056BD8" w:rsidRPr="00550E0A">
        <w:rPr>
          <w:rFonts w:ascii="Arial" w:hAnsi="Arial" w:cs="Arial"/>
        </w:rPr>
        <w:t>. g</w:t>
      </w:r>
      <w:r w:rsidR="00327021" w:rsidRPr="00550E0A">
        <w:rPr>
          <w:rFonts w:ascii="Arial" w:hAnsi="Arial" w:cs="Arial"/>
        </w:rPr>
        <w:t>odini temeljit će se na intenzivnijem oglašavanju</w:t>
      </w:r>
      <w:r w:rsidRPr="00550E0A">
        <w:rPr>
          <w:rFonts w:ascii="Arial" w:hAnsi="Arial" w:cs="Arial"/>
        </w:rPr>
        <w:t xml:space="preserve">, odlasku na inozemne sajmove te kontinuiranom </w:t>
      </w:r>
      <w:r w:rsidR="00327021" w:rsidRPr="00550E0A">
        <w:rPr>
          <w:rFonts w:ascii="Arial" w:hAnsi="Arial" w:cs="Arial"/>
        </w:rPr>
        <w:t xml:space="preserve"> izlasku u medije koji daju kanal kroz koji se promotivne poruke mogu prenijeti odabranom tržištu i tržišnim segmentima.</w:t>
      </w: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Prisutnost na internetu pokazuje posebnu </w:t>
      </w:r>
      <w:r w:rsidR="00DF0062" w:rsidRPr="00550E0A">
        <w:rPr>
          <w:rFonts w:ascii="Arial" w:hAnsi="Arial" w:cs="Arial"/>
        </w:rPr>
        <w:t>zainteresiranost, ko</w:t>
      </w:r>
      <w:r w:rsidR="001255A8">
        <w:rPr>
          <w:rFonts w:ascii="Arial" w:hAnsi="Arial" w:cs="Arial"/>
        </w:rPr>
        <w:t>ju planiramo zadržati  davanjem</w:t>
      </w:r>
      <w:r w:rsidR="00DF0062" w:rsidRPr="00550E0A">
        <w:rPr>
          <w:rFonts w:ascii="Arial" w:hAnsi="Arial" w:cs="Arial"/>
        </w:rPr>
        <w:t xml:space="preserve"> korisnih informacija</w:t>
      </w:r>
      <w:r w:rsidRPr="00550E0A">
        <w:rPr>
          <w:rFonts w:ascii="Arial" w:hAnsi="Arial" w:cs="Arial"/>
        </w:rPr>
        <w:t xml:space="preserve"> koje će povećati efekt zainteresiranosti i dolaska u destinaciju.</w:t>
      </w:r>
    </w:p>
    <w:p w:rsidR="000A2824" w:rsidRPr="00550E0A" w:rsidRDefault="000A2824" w:rsidP="00550E0A">
      <w:pPr>
        <w:pStyle w:val="Bezproreda"/>
        <w:jc w:val="both"/>
        <w:rPr>
          <w:rFonts w:ascii="Arial" w:hAnsi="Arial" w:cs="Arial"/>
        </w:rPr>
      </w:pPr>
    </w:p>
    <w:p w:rsidR="00B6004C" w:rsidRPr="00550E0A" w:rsidRDefault="00B6004C" w:rsidP="00550E0A">
      <w:pPr>
        <w:jc w:val="both"/>
        <w:rPr>
          <w:rFonts w:ascii="Arial" w:hAnsi="Arial" w:cs="Arial"/>
        </w:rPr>
      </w:pPr>
    </w:p>
    <w:p w:rsidR="00B93BC6" w:rsidRPr="00550E0A" w:rsidRDefault="00B93BC6" w:rsidP="00550E0A">
      <w:p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PLAN PRIHODA</w:t>
      </w:r>
    </w:p>
    <w:p w:rsidR="00F96A05" w:rsidRDefault="00F96A05" w:rsidP="00550E0A">
      <w:pPr>
        <w:pStyle w:val="Bezproreda"/>
        <w:jc w:val="both"/>
        <w:rPr>
          <w:rFonts w:ascii="Arial" w:hAnsi="Arial" w:cs="Arial"/>
        </w:rPr>
      </w:pPr>
    </w:p>
    <w:p w:rsidR="00B93BC6" w:rsidRPr="00550E0A" w:rsidRDefault="00056BD8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Program </w:t>
      </w:r>
      <w:r w:rsidR="00DF0062" w:rsidRPr="00550E0A">
        <w:rPr>
          <w:rFonts w:ascii="Arial" w:hAnsi="Arial" w:cs="Arial"/>
        </w:rPr>
        <w:t>rada za 2015</w:t>
      </w:r>
      <w:r w:rsidRPr="00550E0A">
        <w:rPr>
          <w:rFonts w:ascii="Arial" w:hAnsi="Arial" w:cs="Arial"/>
        </w:rPr>
        <w:t>. g</w:t>
      </w:r>
      <w:r w:rsidR="00B93BC6" w:rsidRPr="00550E0A">
        <w:rPr>
          <w:rFonts w:ascii="Arial" w:hAnsi="Arial" w:cs="Arial"/>
        </w:rPr>
        <w:t>odinu izrađen je na osnovi očekivan</w:t>
      </w:r>
      <w:r w:rsidR="00DF0062" w:rsidRPr="00550E0A">
        <w:rPr>
          <w:rFonts w:ascii="Arial" w:hAnsi="Arial" w:cs="Arial"/>
        </w:rPr>
        <w:t>ih rezultata (noćenja) u 2015.</w:t>
      </w:r>
      <w:r w:rsidRPr="00550E0A">
        <w:rPr>
          <w:rFonts w:ascii="Arial" w:hAnsi="Arial" w:cs="Arial"/>
        </w:rPr>
        <w:t xml:space="preserve"> g</w:t>
      </w:r>
      <w:r w:rsidR="00B93BC6" w:rsidRPr="00550E0A">
        <w:rPr>
          <w:rFonts w:ascii="Arial" w:hAnsi="Arial" w:cs="Arial"/>
        </w:rPr>
        <w:t>odini, očekivanog prihoda od turističke članarine, dotacija iz proračun</w:t>
      </w:r>
      <w:r w:rsidRPr="00550E0A">
        <w:rPr>
          <w:rFonts w:ascii="Arial" w:hAnsi="Arial" w:cs="Arial"/>
        </w:rPr>
        <w:t>a Grada Otočca, prihoda od najma</w:t>
      </w:r>
      <w:r w:rsidR="00B93BC6" w:rsidRPr="00550E0A">
        <w:rPr>
          <w:rFonts w:ascii="Arial" w:hAnsi="Arial" w:cs="Arial"/>
        </w:rPr>
        <w:t xml:space="preserve"> prostora te planiranih prihoda od kandidiranja projekata prema HTZ-u i Ministarstvu turizma.</w:t>
      </w:r>
    </w:p>
    <w:p w:rsidR="00274F49" w:rsidRPr="00550E0A" w:rsidRDefault="00274F49" w:rsidP="00550E0A">
      <w:pPr>
        <w:pStyle w:val="Bezproreda"/>
        <w:jc w:val="both"/>
        <w:rPr>
          <w:rFonts w:ascii="Arial" w:hAnsi="Arial" w:cs="Arial"/>
        </w:rPr>
      </w:pPr>
    </w:p>
    <w:p w:rsidR="00274F49" w:rsidRDefault="00B93BC6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Osnovni parametri za planiranje prihoda od boravišne pristojbe su:</w:t>
      </w:r>
    </w:p>
    <w:p w:rsidR="00550E0A" w:rsidRPr="00550E0A" w:rsidRDefault="00550E0A" w:rsidP="00550E0A">
      <w:pPr>
        <w:pStyle w:val="Bezproreda"/>
        <w:jc w:val="both"/>
        <w:rPr>
          <w:rFonts w:ascii="Arial" w:hAnsi="Arial" w:cs="Arial"/>
        </w:rPr>
      </w:pPr>
    </w:p>
    <w:p w:rsidR="00B93BC6" w:rsidRPr="00550E0A" w:rsidRDefault="00DF0062" w:rsidP="00550E0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Plan noćenja za 2015</w:t>
      </w:r>
      <w:r w:rsidR="00E60DC6" w:rsidRPr="00550E0A">
        <w:rPr>
          <w:rFonts w:ascii="Arial" w:hAnsi="Arial" w:cs="Arial"/>
        </w:rPr>
        <w:t xml:space="preserve">. </w:t>
      </w:r>
      <w:r w:rsidR="00550E0A">
        <w:rPr>
          <w:rFonts w:ascii="Arial" w:hAnsi="Arial" w:cs="Arial"/>
        </w:rPr>
        <w:t>g</w:t>
      </w:r>
      <w:r w:rsidR="00B93BC6" w:rsidRPr="00550E0A">
        <w:rPr>
          <w:rFonts w:ascii="Arial" w:hAnsi="Arial" w:cs="Arial"/>
        </w:rPr>
        <w:t>odinu</w:t>
      </w:r>
    </w:p>
    <w:p w:rsidR="00B93BC6" w:rsidRPr="00550E0A" w:rsidRDefault="00B93BC6" w:rsidP="00550E0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Cijena boravišne pristojbe</w:t>
      </w:r>
    </w:p>
    <w:p w:rsidR="00B93BC6" w:rsidRPr="00550E0A" w:rsidRDefault="00B93BC6" w:rsidP="00550E0A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Struktura gostiju</w:t>
      </w:r>
    </w:p>
    <w:p w:rsidR="00274F49" w:rsidRPr="00550E0A" w:rsidRDefault="00274F49" w:rsidP="00550E0A">
      <w:pPr>
        <w:pStyle w:val="Bezproreda"/>
        <w:jc w:val="both"/>
        <w:rPr>
          <w:rFonts w:ascii="Arial" w:hAnsi="Arial" w:cs="Arial"/>
        </w:rPr>
      </w:pPr>
    </w:p>
    <w:p w:rsidR="00B93BC6" w:rsidRPr="00550E0A" w:rsidRDefault="00B93BC6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Na temelju</w:t>
      </w:r>
      <w:r w:rsidR="00274F49" w:rsidRPr="00550E0A">
        <w:rPr>
          <w:rFonts w:ascii="Arial" w:hAnsi="Arial" w:cs="Arial"/>
        </w:rPr>
        <w:t xml:space="preserve"> ostvarenog turističkog prometa prethodne i ove sezone realno smo procijenili broj ost</w:t>
      </w:r>
      <w:r w:rsidR="00F96A05">
        <w:rPr>
          <w:rFonts w:ascii="Arial" w:hAnsi="Arial" w:cs="Arial"/>
        </w:rPr>
        <w:t xml:space="preserve">varenih noćenja u idućoj godini, </w:t>
      </w:r>
      <w:r w:rsidR="00274F49" w:rsidRPr="00550E0A">
        <w:rPr>
          <w:rFonts w:ascii="Arial" w:hAnsi="Arial" w:cs="Arial"/>
        </w:rPr>
        <w:t>a temeljem toga i prihode od boravišne pristojbe.</w:t>
      </w:r>
    </w:p>
    <w:p w:rsidR="00F01E89" w:rsidRPr="00F01E89" w:rsidRDefault="00F01E89" w:rsidP="00F01E89">
      <w:pPr>
        <w:pStyle w:val="Tijeloteksta2"/>
        <w:tabs>
          <w:tab w:val="left" w:pos="900"/>
        </w:tabs>
        <w:rPr>
          <w:rFonts w:cs="Arial"/>
          <w:bCs/>
          <w:i/>
          <w:szCs w:val="22"/>
          <w:lang w:val="hr-HR"/>
        </w:rPr>
      </w:pPr>
    </w:p>
    <w:tbl>
      <w:tblPr>
        <w:tblW w:w="10871" w:type="dxa"/>
        <w:tblInd w:w="250" w:type="dxa"/>
        <w:tblLook w:val="0000"/>
      </w:tblPr>
      <w:tblGrid>
        <w:gridCol w:w="9761"/>
        <w:gridCol w:w="222"/>
        <w:gridCol w:w="222"/>
        <w:gridCol w:w="222"/>
        <w:gridCol w:w="222"/>
        <w:gridCol w:w="222"/>
      </w:tblGrid>
      <w:tr w:rsidR="003210A7" w:rsidRPr="00550E0A" w:rsidTr="001B1A73">
        <w:trPr>
          <w:trHeight w:val="211"/>
        </w:trPr>
        <w:tc>
          <w:tcPr>
            <w:tcW w:w="9761" w:type="dxa"/>
          </w:tcPr>
          <w:p w:rsidR="00577230" w:rsidRDefault="00577230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577230" w:rsidRDefault="00577230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lastRenderedPageBreak/>
              <w:t>Prihodi iz drugih aktivnosti odnose se na prihode od iznajmljivanja prostora za bankomat i suvenirnicu.</w:t>
            </w:r>
            <w:r>
              <w:rPr>
                <w:rFonts w:ascii="Arial" w:hAnsi="Arial" w:cs="Arial"/>
              </w:rPr>
              <w:t xml:space="preserve"> </w:t>
            </w:r>
            <w:r w:rsidRPr="00550E0A">
              <w:rPr>
                <w:rFonts w:ascii="Arial" w:hAnsi="Arial" w:cs="Arial"/>
              </w:rPr>
              <w:t>Ostali nespomenuti prihodi planirani su od potpore TZŽ Ličko-senjske te iz ostalih izvora.</w:t>
            </w:r>
          </w:p>
          <w:p w:rsidR="001255A8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t xml:space="preserve">Planirani prihodi od HTZ-a i Ministarstva turizma za projekte ovisit će o raspisanim natječajima i podnesenim kandidaturama sukladno natječaju. </w:t>
            </w: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prihoda za 201</w:t>
            </w:r>
            <w:r w:rsidRPr="00550E0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. </w:t>
            </w:r>
            <w:r w:rsidRPr="00550E0A">
              <w:rPr>
                <w:rFonts w:ascii="Arial" w:hAnsi="Arial" w:cs="Arial"/>
              </w:rPr>
              <w:t>godinu temelji se na realnim pretpostavkama, te prema ostvarenim rezultatima u 2014. godini.</w:t>
            </w:r>
          </w:p>
          <w:p w:rsidR="001255A8" w:rsidRDefault="001255A8" w:rsidP="001255A8"/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  <w:b/>
              </w:rPr>
            </w:pPr>
            <w:r w:rsidRPr="00550E0A">
              <w:rPr>
                <w:rFonts w:ascii="Arial" w:hAnsi="Arial" w:cs="Arial"/>
                <w:b/>
              </w:rPr>
              <w:t>PRIJEDLOG PLANIRANIH  AKTIVNOSTI</w:t>
            </w: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t>Prijedlog programa rada za 2015. godinu sadrži sve aktivnosti Turističke zajednice Grada Otočca, koje su planirane s ciljem kreiranja i promocije turističke ponude grada Otočca i Gacke.</w:t>
            </w: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t>Planirani program temelji se na realnim mogućnostima, rezultatima i pretpostavkama razvoja turizma na prostoru Gacke s naglaskom unaprjeđenja općih uvjeta boravka turista, promociji turističkog proizvoda, te planiranim akcijama dovođenja turističkog potrošača na ovo područje. Sve aktivnosti koje poduzimamo usmjerene su na ostvarenje glavnog cilja a to je kvalitetniji i konkurentniji turizam naše destinacije.</w:t>
            </w: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t>Program rada sadrži:</w:t>
            </w:r>
          </w:p>
          <w:p w:rsidR="001255A8" w:rsidRPr="00550E0A" w:rsidRDefault="001255A8" w:rsidP="001255A8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t>Administrativne rashode – rashodi za poslovanje ureda</w:t>
            </w:r>
          </w:p>
          <w:p w:rsidR="001255A8" w:rsidRDefault="001255A8" w:rsidP="001255A8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550E0A">
              <w:rPr>
                <w:rFonts w:ascii="Arial" w:hAnsi="Arial" w:cs="Arial"/>
              </w:rPr>
              <w:t>Rashodi za zadaće turističke zajednice</w:t>
            </w:r>
          </w:p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550E0A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ind w:left="72" w:hanging="72"/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3210A7" w:rsidRPr="00435167" w:rsidTr="001B1A73">
        <w:trPr>
          <w:trHeight w:val="259"/>
        </w:trPr>
        <w:tc>
          <w:tcPr>
            <w:tcW w:w="9761" w:type="dxa"/>
          </w:tcPr>
          <w:p w:rsidR="00F01E89" w:rsidRPr="00550E0A" w:rsidRDefault="00F01E89" w:rsidP="00F01E89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1255A8" w:rsidRPr="00550E0A" w:rsidRDefault="001255A8" w:rsidP="001255A8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550E0A">
              <w:rPr>
                <w:rFonts w:ascii="Arial" w:hAnsi="Arial" w:cs="Arial"/>
                <w:b/>
              </w:rPr>
              <w:t>ADMINISTRATIVNI RASHODI</w:t>
            </w:r>
          </w:p>
          <w:p w:rsidR="001255A8" w:rsidRPr="00550E0A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</w:p>
          <w:p w:rsidR="003210A7" w:rsidRPr="00435167" w:rsidRDefault="001255A8" w:rsidP="00577230">
            <w:pPr>
              <w:pStyle w:val="Bezproreda"/>
              <w:jc w:val="both"/>
              <w:rPr>
                <w:rFonts w:cs="Arial"/>
                <w:b/>
                <w:sz w:val="20"/>
              </w:rPr>
            </w:pPr>
            <w:r w:rsidRPr="00550E0A">
              <w:rPr>
                <w:rFonts w:ascii="Arial" w:hAnsi="Arial" w:cs="Arial"/>
              </w:rPr>
              <w:t>Administrativni rashodi sadrže sve poslove ureda turističke zajednice i ostale poslove koji su nužni za ostvarenje programa rada turističke zajednice. To su rashodi za plaće zaposlenih, materijalni rashodi i rashodi za usluge. Uglavnom su to fiksni troškovi u kojima nema većeg odstupanja tijekom godine.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3210A7" w:rsidRPr="00435167" w:rsidTr="00FC2325">
        <w:trPr>
          <w:trHeight w:val="259"/>
        </w:trPr>
        <w:tc>
          <w:tcPr>
            <w:tcW w:w="9761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b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550E0A">
            <w:pPr>
              <w:pStyle w:val="Tijeloteksta2"/>
              <w:tabs>
                <w:tab w:val="left" w:pos="1134"/>
              </w:tabs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  <w:tc>
          <w:tcPr>
            <w:tcW w:w="222" w:type="dxa"/>
          </w:tcPr>
          <w:p w:rsidR="003210A7" w:rsidRPr="00435167" w:rsidRDefault="003210A7" w:rsidP="00435167">
            <w:pPr>
              <w:pStyle w:val="Tijeloteksta2"/>
              <w:tabs>
                <w:tab w:val="left" w:pos="1134"/>
              </w:tabs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3210A7" w:rsidRPr="00FC2325" w:rsidTr="001B1A73">
        <w:trPr>
          <w:trHeight w:val="243"/>
        </w:trPr>
        <w:tc>
          <w:tcPr>
            <w:tcW w:w="9761" w:type="dxa"/>
          </w:tcPr>
          <w:p w:rsidR="001255A8" w:rsidRPr="00F01E89" w:rsidRDefault="001255A8" w:rsidP="001255A8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Rashodi u 2015</w:t>
            </w:r>
            <w:r w:rsidRPr="00550E0A">
              <w:rPr>
                <w:rFonts w:ascii="Arial" w:hAnsi="Arial" w:cs="Arial"/>
              </w:rPr>
              <w:t>. godini planirani su maksimalno racionalno, polazeći od obveze ispunjavanja zakonskih zadaća i načela svrsishodnosti i učinkovitosti korištenja ukupnog proračuna.</w:t>
            </w:r>
          </w:p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  <w:tc>
          <w:tcPr>
            <w:tcW w:w="222" w:type="dxa"/>
          </w:tcPr>
          <w:p w:rsidR="003210A7" w:rsidRPr="00FC2325" w:rsidRDefault="003210A7" w:rsidP="00FC2325">
            <w:pPr>
              <w:pStyle w:val="Bezproreda"/>
            </w:pPr>
          </w:p>
        </w:tc>
      </w:tr>
      <w:tr w:rsidR="00FC2325" w:rsidRPr="00FC2325" w:rsidTr="003D3EF0">
        <w:trPr>
          <w:trHeight w:val="243"/>
        </w:trPr>
        <w:tc>
          <w:tcPr>
            <w:tcW w:w="9761" w:type="dxa"/>
            <w:vMerge w:val="restart"/>
          </w:tcPr>
          <w:p w:rsidR="00FC2325" w:rsidRPr="00FC2325" w:rsidRDefault="00FC2325" w:rsidP="003D3EF0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3D3EF0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3D3EF0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3D3EF0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3D3EF0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3D3EF0">
            <w:pPr>
              <w:pStyle w:val="Bezproreda"/>
            </w:pPr>
          </w:p>
        </w:tc>
      </w:tr>
      <w:tr w:rsidR="00FC2325" w:rsidRPr="00FC2325" w:rsidTr="001B1A73">
        <w:trPr>
          <w:trHeight w:val="243"/>
        </w:trPr>
        <w:tc>
          <w:tcPr>
            <w:tcW w:w="9761" w:type="dxa"/>
            <w:vMerge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</w:tr>
      <w:tr w:rsidR="00FC2325" w:rsidRPr="00FC2325" w:rsidTr="001B1A73">
        <w:trPr>
          <w:trHeight w:val="259"/>
        </w:trPr>
        <w:tc>
          <w:tcPr>
            <w:tcW w:w="9761" w:type="dxa"/>
            <w:vMerge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</w:tr>
      <w:tr w:rsidR="00FC2325" w:rsidRPr="00FC2325" w:rsidTr="001B1A73">
        <w:trPr>
          <w:trHeight w:val="243"/>
        </w:trPr>
        <w:tc>
          <w:tcPr>
            <w:tcW w:w="9761" w:type="dxa"/>
            <w:vMerge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  <w:tc>
          <w:tcPr>
            <w:tcW w:w="222" w:type="dxa"/>
          </w:tcPr>
          <w:p w:rsidR="00FC2325" w:rsidRPr="00FC2325" w:rsidRDefault="00FC2325" w:rsidP="00FC2325">
            <w:pPr>
              <w:pStyle w:val="Bezproreda"/>
            </w:pPr>
          </w:p>
        </w:tc>
      </w:tr>
    </w:tbl>
    <w:p w:rsidR="008E43CC" w:rsidRPr="00550E0A" w:rsidRDefault="008E43CC" w:rsidP="001255A8">
      <w:pPr>
        <w:pStyle w:val="Bezproreda"/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RASHODI ZA ZADAĆE TURISTIČKE ZAJEDNICE</w:t>
      </w:r>
    </w:p>
    <w:p w:rsidR="008E43CC" w:rsidRPr="00550E0A" w:rsidRDefault="008E43CC" w:rsidP="00550E0A">
      <w:pPr>
        <w:pStyle w:val="Bezproreda"/>
        <w:jc w:val="both"/>
        <w:rPr>
          <w:rFonts w:ascii="Arial" w:hAnsi="Arial" w:cs="Arial"/>
        </w:rPr>
      </w:pPr>
    </w:p>
    <w:p w:rsidR="00577230" w:rsidRDefault="008E43CC" w:rsidP="00577230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Financijski plan slijedi programom zacrtane</w:t>
      </w:r>
      <w:r w:rsidR="003F063E" w:rsidRPr="00550E0A">
        <w:rPr>
          <w:rFonts w:ascii="Arial" w:hAnsi="Arial" w:cs="Arial"/>
        </w:rPr>
        <w:t xml:space="preserve"> zadaće, te područja zadaća suk</w:t>
      </w:r>
      <w:r w:rsidRPr="00550E0A">
        <w:rPr>
          <w:rFonts w:ascii="Arial" w:hAnsi="Arial" w:cs="Arial"/>
        </w:rPr>
        <w:t>ladno postavljenim ciljevima</w:t>
      </w:r>
      <w:r w:rsidR="003F063E" w:rsidRPr="00550E0A">
        <w:rPr>
          <w:rFonts w:ascii="Arial" w:hAnsi="Arial" w:cs="Arial"/>
        </w:rPr>
        <w:t>.</w:t>
      </w:r>
      <w:r w:rsidR="005B12E5" w:rsidRPr="00550E0A">
        <w:rPr>
          <w:rFonts w:ascii="Arial" w:hAnsi="Arial" w:cs="Arial"/>
        </w:rPr>
        <w:t xml:space="preserve"> </w:t>
      </w:r>
    </w:p>
    <w:p w:rsidR="00577230" w:rsidRDefault="00577230" w:rsidP="00577230">
      <w:pPr>
        <w:pStyle w:val="Bezproreda"/>
        <w:jc w:val="both"/>
        <w:rPr>
          <w:rFonts w:ascii="Arial" w:hAnsi="Arial" w:cs="Arial"/>
        </w:rPr>
      </w:pPr>
    </w:p>
    <w:p w:rsidR="003F063E" w:rsidRPr="00550E0A" w:rsidRDefault="003F063E" w:rsidP="00577230">
      <w:pPr>
        <w:pStyle w:val="Bezproreda"/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DIZAJN VRIJEDNOSTI</w:t>
      </w:r>
    </w:p>
    <w:p w:rsidR="005B12E5" w:rsidRPr="00550E0A" w:rsidRDefault="005B12E5" w:rsidP="00577230">
      <w:pPr>
        <w:pStyle w:val="Bezproreda"/>
        <w:jc w:val="both"/>
        <w:rPr>
          <w:rFonts w:ascii="Arial" w:hAnsi="Arial" w:cs="Arial"/>
          <w:b/>
          <w:i/>
        </w:rPr>
      </w:pPr>
    </w:p>
    <w:p w:rsidR="003F063E" w:rsidRDefault="003F063E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Zadaća </w:t>
      </w:r>
      <w:r w:rsidRPr="00550E0A">
        <w:rPr>
          <w:rFonts w:ascii="Arial" w:hAnsi="Arial" w:cs="Arial"/>
          <w:b/>
        </w:rPr>
        <w:t>Dizajn vrijednosti</w:t>
      </w:r>
      <w:r w:rsidRPr="00550E0A">
        <w:rPr>
          <w:rFonts w:ascii="Arial" w:hAnsi="Arial" w:cs="Arial"/>
        </w:rPr>
        <w:t xml:space="preserve"> sastoji se od tri podzadaće a to su: Poticanje i sudjelovanje u uređenju grada, Manifestacije </w:t>
      </w:r>
      <w:r w:rsidR="001255A8">
        <w:rPr>
          <w:rFonts w:ascii="Arial" w:hAnsi="Arial" w:cs="Arial"/>
        </w:rPr>
        <w:t xml:space="preserve">,TIC </w:t>
      </w:r>
      <w:r w:rsidRPr="00550E0A">
        <w:rPr>
          <w:rFonts w:ascii="Arial" w:hAnsi="Arial" w:cs="Arial"/>
        </w:rPr>
        <w:t>i Novi proizvodi.</w:t>
      </w:r>
    </w:p>
    <w:p w:rsidR="007F5E7A" w:rsidRPr="00550E0A" w:rsidRDefault="007F5E7A" w:rsidP="00550E0A">
      <w:pPr>
        <w:pStyle w:val="Bezproreda"/>
        <w:jc w:val="both"/>
        <w:rPr>
          <w:rFonts w:ascii="Arial" w:hAnsi="Arial" w:cs="Arial"/>
        </w:rPr>
      </w:pPr>
    </w:p>
    <w:p w:rsidR="003F063E" w:rsidRPr="00550E0A" w:rsidRDefault="003F063E" w:rsidP="00550E0A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Poticanje i sudjelovanje u uređenju grada</w:t>
      </w:r>
      <w:r w:rsidRPr="00550E0A">
        <w:rPr>
          <w:rFonts w:ascii="Arial" w:hAnsi="Arial" w:cs="Arial"/>
        </w:rPr>
        <w:t xml:space="preserve"> provodi se u cilju očuvanja turističkog prostora, unaprjeđivanja turističkog okružja i zaštite čovjekova okoliša te unaprjeđivanje turističke ponude</w:t>
      </w:r>
      <w:r w:rsidR="00FB7A09" w:rsidRPr="00550E0A">
        <w:rPr>
          <w:rFonts w:ascii="Arial" w:hAnsi="Arial" w:cs="Arial"/>
        </w:rPr>
        <w:t>. Uređenje grada provodi se u  suradnji sa gradom, komunalnim društvom te Srednjom školom Otočac.</w:t>
      </w:r>
    </w:p>
    <w:p w:rsidR="00FB7A09" w:rsidRPr="00550E0A" w:rsidRDefault="00FB7A09" w:rsidP="00550E0A">
      <w:pPr>
        <w:pStyle w:val="Bezproreda"/>
        <w:ind w:left="72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lastRenderedPageBreak/>
        <w:t>Projekt Volim Hrvatsku dio je trajnih aktivnosti Glavnog ureda HTZ-a i sustava turističkih zajednica koje se provode s ciljem uključivanja što većeg broja subjekata javnog i privatnog sektora u očuvanje, te poboljšanje raznovrsnosti k kvalitete ukupne turističke ponude.</w:t>
      </w:r>
    </w:p>
    <w:p w:rsidR="00FB7A09" w:rsidRPr="00550E0A" w:rsidRDefault="00FB7A09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Uređenje grada</w:t>
      </w:r>
    </w:p>
    <w:p w:rsidR="00FB7A09" w:rsidRDefault="00FB7A09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Projekt Volim Hrvatsku</w:t>
      </w:r>
    </w:p>
    <w:p w:rsidR="007F5E7A" w:rsidRPr="00550E0A" w:rsidRDefault="007F5E7A" w:rsidP="007F5E7A">
      <w:pPr>
        <w:pStyle w:val="Bezproreda"/>
        <w:ind w:left="1080"/>
        <w:jc w:val="both"/>
        <w:rPr>
          <w:rFonts w:ascii="Arial" w:hAnsi="Arial" w:cs="Arial"/>
        </w:rPr>
      </w:pPr>
    </w:p>
    <w:p w:rsidR="00A12D81" w:rsidRPr="00550E0A" w:rsidRDefault="00A12D81" w:rsidP="00550E0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Manifestacije</w:t>
      </w:r>
    </w:p>
    <w:p w:rsidR="00A12D81" w:rsidRPr="00550E0A" w:rsidRDefault="00A12D81" w:rsidP="00550E0A">
      <w:pPr>
        <w:pStyle w:val="Bezproreda"/>
        <w:ind w:left="72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Turistička zajednica će podržavati organizaciju i održavanje kulturnih, zabavnih, sportskih i ostalih manifestacija koje imaju za cilj unaprjeđenje proizvoda, te stvaranje prepoznatljivog image-a turizma Gacke i Otočca. Kao i do sada</w:t>
      </w:r>
      <w:r w:rsidR="00577230">
        <w:rPr>
          <w:rFonts w:ascii="Arial" w:hAnsi="Arial" w:cs="Arial"/>
        </w:rPr>
        <w:t>,</w:t>
      </w:r>
      <w:r w:rsidRPr="00550E0A">
        <w:rPr>
          <w:rFonts w:ascii="Arial" w:hAnsi="Arial" w:cs="Arial"/>
        </w:rPr>
        <w:t xml:space="preserve"> turistička zajednica organizirat će tradicionalne manifestacije Eko-etno G</w:t>
      </w:r>
      <w:r w:rsidR="00932FB1">
        <w:rPr>
          <w:rFonts w:ascii="Arial" w:hAnsi="Arial" w:cs="Arial"/>
        </w:rPr>
        <w:t>acka i Mačkare u Gackoj, kao i utrku povodom svjetskog dana turizma</w:t>
      </w:r>
      <w:r w:rsidRPr="00550E0A">
        <w:rPr>
          <w:rFonts w:ascii="Arial" w:hAnsi="Arial" w:cs="Arial"/>
        </w:rPr>
        <w:t>. U ostalim manifestacijama sudjelovat će kao suorganizator i podrška, bilo da se radi o sportskim, kulturnim ili ostalim manifestacijama.</w:t>
      </w:r>
    </w:p>
    <w:p w:rsidR="00A12D81" w:rsidRPr="00550E0A" w:rsidRDefault="00A12D81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Kulturno-zabavne</w:t>
      </w:r>
    </w:p>
    <w:p w:rsidR="00A12D81" w:rsidRPr="00550E0A" w:rsidRDefault="00A12D81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Sportske manifestacije</w:t>
      </w:r>
    </w:p>
    <w:p w:rsidR="00A12D81" w:rsidRDefault="00A12D81" w:rsidP="00550E0A">
      <w:pPr>
        <w:pStyle w:val="Bezproreda"/>
        <w:numPr>
          <w:ilvl w:val="1"/>
          <w:numId w:val="4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Potpore ostalim manifestacijama</w:t>
      </w:r>
    </w:p>
    <w:p w:rsidR="00AF2224" w:rsidRDefault="00AF2224" w:rsidP="00AF2224">
      <w:pPr>
        <w:pStyle w:val="Bezproreda"/>
        <w:ind w:left="1080"/>
        <w:jc w:val="both"/>
        <w:rPr>
          <w:rFonts w:ascii="Arial" w:hAnsi="Arial" w:cs="Arial"/>
        </w:rPr>
      </w:pPr>
    </w:p>
    <w:p w:rsidR="00AF2224" w:rsidRDefault="00AF2224" w:rsidP="00AF2224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F2224">
        <w:rPr>
          <w:rFonts w:ascii="Arial" w:hAnsi="Arial" w:cs="Arial"/>
          <w:b/>
        </w:rPr>
        <w:t>TIC</w:t>
      </w:r>
      <w:r w:rsidR="001255A8">
        <w:rPr>
          <w:rFonts w:ascii="Arial" w:hAnsi="Arial" w:cs="Arial"/>
          <w:b/>
        </w:rPr>
        <w:t xml:space="preserve">   </w:t>
      </w:r>
    </w:p>
    <w:p w:rsidR="001255A8" w:rsidRPr="00AF2224" w:rsidRDefault="00AF2224" w:rsidP="001255A8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U 2014. godini odlukom Povjerenstva za strateško planiranje u turizmu, postavljen je i uređen TIC na Orovcu koji je počeo s radom početkom srpnja. Od obnove malenica, TIC na Majerovom vrilu , postao je prepoznatljiv svim posjetiteljima Gacke doline- što poradi brašna i prezentacije mlinarenja u s</w:t>
      </w:r>
      <w:r w:rsidR="001255A8">
        <w:rPr>
          <w:rFonts w:ascii="Arial" w:hAnsi="Arial" w:cs="Arial"/>
        </w:rPr>
        <w:t xml:space="preserve">usjednoj malenici, što po </w:t>
      </w:r>
      <w:r>
        <w:rPr>
          <w:rFonts w:ascii="Arial" w:hAnsi="Arial" w:cs="Arial"/>
        </w:rPr>
        <w:t>promidžbenom m</w:t>
      </w:r>
      <w:r w:rsidR="001255A8">
        <w:rPr>
          <w:rFonts w:ascii="Arial" w:hAnsi="Arial" w:cs="Arial"/>
        </w:rPr>
        <w:t>aterijalu,</w:t>
      </w:r>
      <w:r>
        <w:rPr>
          <w:rFonts w:ascii="Arial" w:hAnsi="Arial" w:cs="Arial"/>
        </w:rPr>
        <w:t xml:space="preserve"> ponudi suvenira</w:t>
      </w:r>
      <w:r w:rsidR="001255A8">
        <w:rPr>
          <w:rFonts w:ascii="Arial" w:hAnsi="Arial" w:cs="Arial"/>
        </w:rPr>
        <w:t xml:space="preserve"> i pružanju informacija u malenici korištenoj sa strane TZG Otočca.</w:t>
      </w:r>
    </w:p>
    <w:p w:rsidR="007F5E7A" w:rsidRPr="00550E0A" w:rsidRDefault="007F5E7A" w:rsidP="007F5E7A">
      <w:pPr>
        <w:pStyle w:val="Bezproreda"/>
        <w:ind w:left="1080"/>
        <w:jc w:val="both"/>
        <w:rPr>
          <w:rFonts w:ascii="Arial" w:hAnsi="Arial" w:cs="Arial"/>
        </w:rPr>
      </w:pPr>
    </w:p>
    <w:p w:rsidR="00A12D81" w:rsidRPr="00550E0A" w:rsidRDefault="00A12D81" w:rsidP="00550E0A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Novi proizvodi</w:t>
      </w:r>
    </w:p>
    <w:p w:rsidR="00952BE6" w:rsidRDefault="00A12CFD" w:rsidP="001255A8">
      <w:pPr>
        <w:pStyle w:val="Bezproreda"/>
        <w:ind w:left="72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Suvremeni turizam temelji se na raznolikosti, autohtonosti, jed</w:t>
      </w:r>
      <w:r w:rsidR="00C87F4B" w:rsidRPr="00550E0A">
        <w:rPr>
          <w:rFonts w:ascii="Arial" w:hAnsi="Arial" w:cs="Arial"/>
        </w:rPr>
        <w:t>i</w:t>
      </w:r>
      <w:r w:rsidRPr="00550E0A">
        <w:rPr>
          <w:rFonts w:ascii="Arial" w:hAnsi="Arial" w:cs="Arial"/>
        </w:rPr>
        <w:t>nstvenosti</w:t>
      </w:r>
      <w:r w:rsidR="00C87F4B" w:rsidRPr="00550E0A">
        <w:rPr>
          <w:rFonts w:ascii="Arial" w:hAnsi="Arial" w:cs="Arial"/>
        </w:rPr>
        <w:t>, a sve to nije moguće bez stalnih inovacija, novih ideja i sve atraktivnije, kreativnije i raznovrsnije ponude. Turistička ponuda temelji se na posebnim motivima, a stupanj zadovoljstva utvrđuje s</w:t>
      </w:r>
      <w:r w:rsidR="00932FB1">
        <w:rPr>
          <w:rFonts w:ascii="Arial" w:hAnsi="Arial" w:cs="Arial"/>
        </w:rPr>
        <w:t>e ostvarenim doživljajem. U 2015</w:t>
      </w:r>
      <w:r w:rsidR="00C87F4B" w:rsidRPr="00550E0A">
        <w:rPr>
          <w:rFonts w:ascii="Arial" w:hAnsi="Arial" w:cs="Arial"/>
        </w:rPr>
        <w:t>. godini nastojat ćemo osmisliti i kandidirati nove proizvode sukladno Javnom pozivu kojeg raspisuje HTZ i Ministarstvo turizma.</w:t>
      </w:r>
    </w:p>
    <w:p w:rsidR="001255A8" w:rsidRPr="00550E0A" w:rsidRDefault="001255A8" w:rsidP="001255A8">
      <w:pPr>
        <w:pStyle w:val="Bezproreda"/>
        <w:ind w:left="720"/>
        <w:jc w:val="both"/>
        <w:rPr>
          <w:rFonts w:ascii="Arial" w:hAnsi="Arial" w:cs="Arial"/>
        </w:rPr>
      </w:pPr>
    </w:p>
    <w:p w:rsidR="008172F9" w:rsidRPr="00550E0A" w:rsidRDefault="008172F9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8172F9" w:rsidRPr="00550E0A" w:rsidRDefault="008172F9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KOMUNIKACIJA VRIJEDNOSTI</w:t>
      </w:r>
    </w:p>
    <w:p w:rsidR="00577230" w:rsidRDefault="00577230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8172F9" w:rsidRPr="00550E0A" w:rsidRDefault="0086212A" w:rsidP="00550E0A">
      <w:pPr>
        <w:pStyle w:val="Bezproreda"/>
        <w:ind w:left="36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Zadaća </w:t>
      </w:r>
      <w:r w:rsidRPr="00550E0A">
        <w:rPr>
          <w:rFonts w:ascii="Arial" w:hAnsi="Arial" w:cs="Arial"/>
          <w:b/>
        </w:rPr>
        <w:t>K</w:t>
      </w:r>
      <w:r w:rsidR="008172F9" w:rsidRPr="00550E0A">
        <w:rPr>
          <w:rFonts w:ascii="Arial" w:hAnsi="Arial" w:cs="Arial"/>
          <w:b/>
        </w:rPr>
        <w:t>omunikacija vrijednosti</w:t>
      </w:r>
      <w:r w:rsidR="008172F9" w:rsidRPr="00550E0A">
        <w:rPr>
          <w:rFonts w:ascii="Arial" w:hAnsi="Arial" w:cs="Arial"/>
        </w:rPr>
        <w:t xml:space="preserve"> sadrži alate usmjerene na efikasnije komuniciranje s ciljanom publikom, te pridonosi stvaranju marke destinacije.</w:t>
      </w:r>
    </w:p>
    <w:p w:rsidR="00766FA9" w:rsidRDefault="0073690F" w:rsidP="00550E0A">
      <w:pPr>
        <w:pStyle w:val="Bezproreda"/>
        <w:ind w:left="360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Postojeće web stranice potrebno je nadopunjavati i stalno osvježavati novim informacijama kako bi bile aktualne. To se odnosi na informacije o svim događanjima i aktualnostima turističke ponude. Zadaća komunikacija vrijednosti sastoji se od:</w:t>
      </w:r>
    </w:p>
    <w:p w:rsidR="004B20A8" w:rsidRPr="00550E0A" w:rsidRDefault="004B20A8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Online komunikacije</w:t>
      </w:r>
      <w:r w:rsidRPr="00550E0A">
        <w:rPr>
          <w:rFonts w:ascii="Arial" w:hAnsi="Arial" w:cs="Arial"/>
        </w:rPr>
        <w:t xml:space="preserve"> – sadrži promotivne i druge tržišne aktivnosti koje su planirane s naglaskom na specifičnoj promidžbi strateški značajnih proizvoda destinacije</w:t>
      </w:r>
    </w:p>
    <w:p w:rsidR="007F5E7A" w:rsidRPr="00550E0A" w:rsidRDefault="007F5E7A" w:rsidP="007F5E7A">
      <w:pPr>
        <w:pStyle w:val="Bezproreda"/>
        <w:ind w:left="644"/>
        <w:jc w:val="both"/>
        <w:rPr>
          <w:rFonts w:ascii="Arial" w:hAnsi="Arial" w:cs="Arial"/>
        </w:rPr>
      </w:pPr>
    </w:p>
    <w:p w:rsidR="0073690F" w:rsidRPr="00550E0A" w:rsidRDefault="0073690F" w:rsidP="00550E0A">
      <w:pPr>
        <w:pStyle w:val="Bezproreda"/>
        <w:numPr>
          <w:ilvl w:val="0"/>
          <w:numId w:val="5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Ofline komunikacije</w:t>
      </w:r>
      <w:r w:rsidRPr="00550E0A">
        <w:rPr>
          <w:rFonts w:ascii="Arial" w:hAnsi="Arial" w:cs="Arial"/>
        </w:rPr>
        <w:t xml:space="preserve"> – sadrži oglašavanje koje ostaje temeljem promotivnih aktivnosti</w:t>
      </w:r>
      <w:r w:rsidR="00BE3016" w:rsidRPr="00550E0A">
        <w:rPr>
          <w:rFonts w:ascii="Arial" w:hAnsi="Arial" w:cs="Arial"/>
        </w:rPr>
        <w:t>, izradu novog promidžbenog materijala prema potrebi suvremenog turista, suvenire za promidžbu te nadopunu smeđe signalizacije i info tabli uz nove atrakcije.</w:t>
      </w:r>
    </w:p>
    <w:p w:rsidR="00BE3016" w:rsidRPr="00550E0A" w:rsidRDefault="00BE3016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BE3016" w:rsidRDefault="00BE3016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577230" w:rsidRPr="00550E0A" w:rsidRDefault="00577230" w:rsidP="00550E0A">
      <w:pPr>
        <w:pStyle w:val="Bezproreda"/>
        <w:ind w:left="720"/>
        <w:jc w:val="both"/>
        <w:rPr>
          <w:rFonts w:ascii="Arial" w:hAnsi="Arial" w:cs="Arial"/>
        </w:rPr>
      </w:pPr>
    </w:p>
    <w:p w:rsidR="00BE3016" w:rsidRPr="00550E0A" w:rsidRDefault="00BE3016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lastRenderedPageBreak/>
        <w:t>DISTRIBUCIJA I PRODAJA VRIJEDNOSTI</w:t>
      </w:r>
    </w:p>
    <w:p w:rsidR="009764CC" w:rsidRDefault="009764CC" w:rsidP="00550E0A">
      <w:pPr>
        <w:pStyle w:val="Bezproreda"/>
        <w:ind w:left="5664"/>
        <w:jc w:val="both"/>
        <w:rPr>
          <w:rFonts w:ascii="Arial" w:hAnsi="Arial" w:cs="Arial"/>
          <w:b/>
          <w:i/>
        </w:rPr>
      </w:pPr>
    </w:p>
    <w:p w:rsidR="00577230" w:rsidRPr="00550E0A" w:rsidRDefault="00577230" w:rsidP="00550E0A">
      <w:pPr>
        <w:pStyle w:val="Bezproreda"/>
        <w:ind w:left="5664"/>
        <w:jc w:val="both"/>
        <w:rPr>
          <w:rFonts w:ascii="Arial" w:hAnsi="Arial" w:cs="Arial"/>
          <w:b/>
          <w:i/>
        </w:rPr>
      </w:pPr>
    </w:p>
    <w:p w:rsidR="008446AD" w:rsidRDefault="008446AD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 xml:space="preserve">Zadaća </w:t>
      </w:r>
      <w:r w:rsidRPr="00550E0A">
        <w:rPr>
          <w:rFonts w:ascii="Arial" w:hAnsi="Arial" w:cs="Arial"/>
          <w:b/>
        </w:rPr>
        <w:t>Distribucija i prodaja vrijednosti</w:t>
      </w:r>
      <w:r w:rsidRPr="00550E0A">
        <w:rPr>
          <w:rFonts w:ascii="Arial" w:hAnsi="Arial" w:cs="Arial"/>
        </w:rPr>
        <w:t xml:space="preserve"> sadrži tri područja zadaća:</w:t>
      </w:r>
    </w:p>
    <w:p w:rsidR="007F5E7A" w:rsidRPr="00550E0A" w:rsidRDefault="007F5E7A" w:rsidP="00550E0A">
      <w:pPr>
        <w:pStyle w:val="Bezproreda"/>
        <w:jc w:val="both"/>
        <w:rPr>
          <w:rFonts w:ascii="Arial" w:hAnsi="Arial" w:cs="Arial"/>
        </w:rPr>
      </w:pPr>
    </w:p>
    <w:p w:rsidR="008446AD" w:rsidRDefault="008446AD" w:rsidP="00550E0A">
      <w:pPr>
        <w:pStyle w:val="Bezproreda"/>
        <w:numPr>
          <w:ilvl w:val="0"/>
          <w:numId w:val="6"/>
        </w:numPr>
        <w:jc w:val="both"/>
        <w:rPr>
          <w:rFonts w:ascii="Arial" w:hAnsi="Arial" w:cs="Arial"/>
        </w:rPr>
      </w:pPr>
      <w:r w:rsidRPr="00550E0A">
        <w:rPr>
          <w:rFonts w:ascii="Arial" w:hAnsi="Arial" w:cs="Arial"/>
          <w:b/>
        </w:rPr>
        <w:t>Sajmovi</w:t>
      </w:r>
      <w:r w:rsidRPr="00550E0A">
        <w:rPr>
          <w:rFonts w:ascii="Arial" w:hAnsi="Arial" w:cs="Arial"/>
        </w:rPr>
        <w:t xml:space="preserve"> u skladu sa zakonskim propisima – zbog ograničenih sredstava do sada nije bilo moguće prisustvovanje većim inozemnim sajmovima, već su se slali promidžbeni materijali na skladište </w:t>
      </w:r>
      <w:r w:rsidR="007F5E7A">
        <w:rPr>
          <w:rFonts w:ascii="Arial" w:hAnsi="Arial" w:cs="Arial"/>
        </w:rPr>
        <w:t>HTZ-a. P</w:t>
      </w:r>
      <w:r w:rsidR="00932FB1">
        <w:rPr>
          <w:rFonts w:ascii="Arial" w:hAnsi="Arial" w:cs="Arial"/>
        </w:rPr>
        <w:t>rogramom rada za 2015</w:t>
      </w:r>
      <w:r w:rsidR="00E71E3B" w:rsidRPr="00550E0A">
        <w:rPr>
          <w:rFonts w:ascii="Arial" w:hAnsi="Arial" w:cs="Arial"/>
        </w:rPr>
        <w:t>. g</w:t>
      </w:r>
      <w:r w:rsidRPr="00550E0A">
        <w:rPr>
          <w:rFonts w:ascii="Arial" w:hAnsi="Arial" w:cs="Arial"/>
        </w:rPr>
        <w:t>odinu predlaže se odlazak na</w:t>
      </w:r>
      <w:r w:rsidR="00932FB1">
        <w:rPr>
          <w:rFonts w:ascii="Arial" w:hAnsi="Arial" w:cs="Arial"/>
        </w:rPr>
        <w:t xml:space="preserve"> inozemne sajmo</w:t>
      </w:r>
      <w:r w:rsidR="004B20A8">
        <w:rPr>
          <w:rFonts w:ascii="Arial" w:hAnsi="Arial" w:cs="Arial"/>
        </w:rPr>
        <w:t>ve , i u sklopu LAG-a, aktivno praćenje sajmova.</w:t>
      </w:r>
    </w:p>
    <w:p w:rsidR="007F5E7A" w:rsidRPr="00550E0A" w:rsidRDefault="007F5E7A" w:rsidP="007F5E7A">
      <w:pPr>
        <w:pStyle w:val="Bezproreda"/>
        <w:ind w:left="720"/>
        <w:jc w:val="both"/>
        <w:rPr>
          <w:rFonts w:ascii="Arial" w:hAnsi="Arial" w:cs="Arial"/>
        </w:rPr>
      </w:pPr>
    </w:p>
    <w:p w:rsidR="00932FB1" w:rsidRDefault="008446AD" w:rsidP="00550E0A">
      <w:pPr>
        <w:pStyle w:val="Bezproreda"/>
        <w:numPr>
          <w:ilvl w:val="0"/>
          <w:numId w:val="6"/>
        </w:numPr>
        <w:jc w:val="both"/>
        <w:rPr>
          <w:rFonts w:ascii="Arial" w:hAnsi="Arial" w:cs="Arial"/>
        </w:rPr>
      </w:pPr>
      <w:r w:rsidRPr="00932FB1">
        <w:rPr>
          <w:rFonts w:ascii="Arial" w:hAnsi="Arial" w:cs="Arial"/>
          <w:b/>
        </w:rPr>
        <w:t>Studijska putovanja novinara</w:t>
      </w:r>
      <w:r w:rsidRPr="00932FB1">
        <w:rPr>
          <w:rFonts w:ascii="Arial" w:hAnsi="Arial" w:cs="Arial"/>
        </w:rPr>
        <w:t xml:space="preserve"> – pridonose boljoj sveukupnoj promidžbi naše destinacije. Svake godine posjete nas no</w:t>
      </w:r>
      <w:r w:rsidR="00E71E3B" w:rsidRPr="00932FB1">
        <w:rPr>
          <w:rFonts w:ascii="Arial" w:hAnsi="Arial" w:cs="Arial"/>
        </w:rPr>
        <w:t>vinari iz različitih zemalja (V.</w:t>
      </w:r>
      <w:r w:rsidRPr="00932FB1">
        <w:rPr>
          <w:rFonts w:ascii="Arial" w:hAnsi="Arial" w:cs="Arial"/>
        </w:rPr>
        <w:t xml:space="preserve">Britanija, Irska, Njemačka itd), obiđu </w:t>
      </w:r>
      <w:r w:rsidR="00862DB9" w:rsidRPr="00932FB1">
        <w:rPr>
          <w:rFonts w:ascii="Arial" w:hAnsi="Arial" w:cs="Arial"/>
        </w:rPr>
        <w:t>najinteresantnij</w:t>
      </w:r>
      <w:r w:rsidR="00E60DC6" w:rsidRPr="00932FB1">
        <w:rPr>
          <w:rFonts w:ascii="Arial" w:hAnsi="Arial" w:cs="Arial"/>
        </w:rPr>
        <w:t xml:space="preserve">e točke </w:t>
      </w:r>
      <w:r w:rsidR="00932FB1" w:rsidRPr="00932FB1">
        <w:rPr>
          <w:rFonts w:ascii="Arial" w:hAnsi="Arial" w:cs="Arial"/>
        </w:rPr>
        <w:t xml:space="preserve">naše ponude </w:t>
      </w:r>
      <w:r w:rsidR="004B20A8">
        <w:rPr>
          <w:rFonts w:ascii="Arial" w:hAnsi="Arial" w:cs="Arial"/>
        </w:rPr>
        <w:t>te o tome upoznaju veliki broj čitatelja.</w:t>
      </w:r>
    </w:p>
    <w:p w:rsidR="007F5E7A" w:rsidRDefault="007F5E7A" w:rsidP="007F5E7A">
      <w:pPr>
        <w:pStyle w:val="Bezproreda"/>
        <w:ind w:left="720"/>
        <w:jc w:val="both"/>
        <w:rPr>
          <w:rFonts w:ascii="Arial" w:hAnsi="Arial" w:cs="Arial"/>
        </w:rPr>
      </w:pPr>
    </w:p>
    <w:p w:rsidR="003C2A91" w:rsidRPr="00932FB1" w:rsidRDefault="00862DB9" w:rsidP="00550E0A">
      <w:pPr>
        <w:pStyle w:val="Bezproreda"/>
        <w:numPr>
          <w:ilvl w:val="0"/>
          <w:numId w:val="6"/>
        </w:numPr>
        <w:jc w:val="both"/>
        <w:rPr>
          <w:rFonts w:ascii="Arial" w:hAnsi="Arial" w:cs="Arial"/>
        </w:rPr>
      </w:pPr>
      <w:r w:rsidRPr="00932FB1">
        <w:rPr>
          <w:rFonts w:ascii="Arial" w:hAnsi="Arial" w:cs="Arial"/>
          <w:b/>
        </w:rPr>
        <w:t>Posebne prezentacije</w:t>
      </w:r>
      <w:r w:rsidRPr="00932FB1">
        <w:rPr>
          <w:rFonts w:ascii="Arial" w:hAnsi="Arial" w:cs="Arial"/>
        </w:rPr>
        <w:t xml:space="preserve"> sadrže nove i suvremene turističke trendove na tržištu od posebnih interesa. Glavni ciljevi projekta su održivi razvoj turizma turistički nerazvijenih područja a jedan od projekata je „Upoznaj Hrvatsku“ uz potporu Ministarstva turizma i HTZ-a.</w:t>
      </w:r>
      <w:r w:rsidR="00791CDB" w:rsidRPr="00932FB1">
        <w:rPr>
          <w:rFonts w:ascii="Arial" w:hAnsi="Arial" w:cs="Arial"/>
        </w:rPr>
        <w:t xml:space="preserve">  </w:t>
      </w:r>
    </w:p>
    <w:p w:rsidR="00172C5E" w:rsidRPr="00550E0A" w:rsidRDefault="00172C5E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172C5E" w:rsidRPr="00550E0A" w:rsidRDefault="00172C5E" w:rsidP="00550E0A">
      <w:pPr>
        <w:pStyle w:val="Bezproreda"/>
        <w:ind w:left="360"/>
        <w:jc w:val="both"/>
        <w:rPr>
          <w:rFonts w:ascii="Arial" w:hAnsi="Arial" w:cs="Arial"/>
        </w:rPr>
      </w:pPr>
    </w:p>
    <w:p w:rsidR="00172C5E" w:rsidRPr="00550E0A" w:rsidRDefault="00172C5E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INTERNI MARKETING</w:t>
      </w:r>
    </w:p>
    <w:p w:rsidR="00577230" w:rsidRDefault="00577230" w:rsidP="00550E0A">
      <w:pPr>
        <w:pStyle w:val="Bezproreda"/>
        <w:jc w:val="both"/>
        <w:rPr>
          <w:rFonts w:ascii="Arial" w:hAnsi="Arial" w:cs="Arial"/>
        </w:rPr>
      </w:pPr>
    </w:p>
    <w:p w:rsidR="003C2A91" w:rsidRPr="00550E0A" w:rsidRDefault="009764C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Interni marketing odnosi se na edukaciju</w:t>
      </w:r>
      <w:r w:rsidR="00E60DC6" w:rsidRPr="00550E0A">
        <w:rPr>
          <w:rFonts w:ascii="Arial" w:hAnsi="Arial" w:cs="Arial"/>
        </w:rPr>
        <w:t>,</w:t>
      </w:r>
      <w:r w:rsidRPr="00550E0A">
        <w:rPr>
          <w:rFonts w:ascii="Arial" w:hAnsi="Arial" w:cs="Arial"/>
        </w:rPr>
        <w:t xml:space="preserve"> u cilju stvaranja preduvjeta za sustavni razvoj turizma, odnosno podizanja razine znanja i vještina potrebnih u osmišljavanju kvalitetnih kulturno-turističkih proizvoda.</w:t>
      </w:r>
    </w:p>
    <w:p w:rsidR="009764CC" w:rsidRPr="00550E0A" w:rsidRDefault="009764CC" w:rsidP="00550E0A">
      <w:pPr>
        <w:pStyle w:val="Bezproreda"/>
        <w:jc w:val="both"/>
        <w:rPr>
          <w:rFonts w:ascii="Arial" w:hAnsi="Arial" w:cs="Arial"/>
        </w:rPr>
      </w:pPr>
    </w:p>
    <w:p w:rsidR="009764CC" w:rsidRPr="00550E0A" w:rsidRDefault="009764CC" w:rsidP="00550E0A">
      <w:pPr>
        <w:pStyle w:val="Bezproreda"/>
        <w:jc w:val="both"/>
        <w:rPr>
          <w:rFonts w:ascii="Arial" w:hAnsi="Arial" w:cs="Arial"/>
        </w:rPr>
      </w:pPr>
    </w:p>
    <w:p w:rsidR="009764CC" w:rsidRPr="00550E0A" w:rsidRDefault="009764CC" w:rsidP="00550E0A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50E0A">
        <w:rPr>
          <w:rFonts w:ascii="Arial" w:hAnsi="Arial" w:cs="Arial"/>
          <w:b/>
        </w:rPr>
        <w:t>TRANSFER BORAVIŠNE PRISTOJBE GRADU (30%)</w:t>
      </w:r>
    </w:p>
    <w:p w:rsidR="009764CC" w:rsidRPr="00550E0A" w:rsidRDefault="009764CC" w:rsidP="00550E0A">
      <w:pPr>
        <w:pStyle w:val="Bezproreda"/>
        <w:ind w:left="1080"/>
        <w:jc w:val="both"/>
        <w:rPr>
          <w:rFonts w:ascii="Arial" w:hAnsi="Arial" w:cs="Arial"/>
        </w:rPr>
      </w:pPr>
    </w:p>
    <w:p w:rsidR="009764CC" w:rsidRPr="00550E0A" w:rsidRDefault="009764CC" w:rsidP="00550E0A">
      <w:pPr>
        <w:pStyle w:val="Bezproreda"/>
        <w:ind w:left="5664"/>
        <w:jc w:val="both"/>
        <w:rPr>
          <w:rFonts w:ascii="Arial" w:hAnsi="Arial" w:cs="Arial"/>
          <w:b/>
          <w:i/>
        </w:rPr>
      </w:pPr>
    </w:p>
    <w:p w:rsidR="009764CC" w:rsidRPr="00550E0A" w:rsidRDefault="009764CC" w:rsidP="00550E0A">
      <w:pPr>
        <w:pStyle w:val="Bezproreda"/>
        <w:jc w:val="both"/>
        <w:rPr>
          <w:rFonts w:ascii="Arial" w:hAnsi="Arial" w:cs="Arial"/>
        </w:rPr>
      </w:pPr>
      <w:r w:rsidRPr="00550E0A">
        <w:rPr>
          <w:rFonts w:ascii="Arial" w:hAnsi="Arial" w:cs="Arial"/>
        </w:rPr>
        <w:t>Turistička zajednica Grada Otočca od prikupljenih sredstava boravišne pristojbe 30% izdvaja u Proračun grada Otočca sukladno odredbama čl. 20 stavka 5. Zakona o boravišnoj pristojbi.</w:t>
      </w:r>
    </w:p>
    <w:p w:rsidR="00B53C7B" w:rsidRPr="00550E0A" w:rsidRDefault="00932FB1" w:rsidP="00550E0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 2015</w:t>
      </w:r>
      <w:r w:rsidR="007F5E7A">
        <w:rPr>
          <w:rFonts w:ascii="Arial" w:hAnsi="Arial" w:cs="Arial"/>
        </w:rPr>
        <w:t xml:space="preserve">. godini planirano je blago </w:t>
      </w:r>
      <w:r w:rsidR="005D0C75" w:rsidRPr="00550E0A">
        <w:rPr>
          <w:rFonts w:ascii="Arial" w:hAnsi="Arial" w:cs="Arial"/>
        </w:rPr>
        <w:t>povećanje prihoda od boravišne pri</w:t>
      </w:r>
      <w:r>
        <w:rPr>
          <w:rFonts w:ascii="Arial" w:hAnsi="Arial" w:cs="Arial"/>
        </w:rPr>
        <w:t>stojbe.</w:t>
      </w:r>
    </w:p>
    <w:p w:rsidR="00B53C7B" w:rsidRPr="00550E0A" w:rsidRDefault="00B53C7B" w:rsidP="00550E0A">
      <w:pPr>
        <w:pStyle w:val="Bezproreda"/>
        <w:jc w:val="both"/>
        <w:rPr>
          <w:rFonts w:ascii="Arial" w:hAnsi="Arial" w:cs="Arial"/>
        </w:rPr>
      </w:pPr>
    </w:p>
    <w:p w:rsidR="00B33928" w:rsidRDefault="00B33928" w:rsidP="00550E0A">
      <w:pPr>
        <w:pStyle w:val="Bezproreda"/>
        <w:jc w:val="both"/>
        <w:rPr>
          <w:rFonts w:ascii="Arial" w:hAnsi="Arial" w:cs="Arial"/>
          <w:b/>
          <w:i/>
        </w:rPr>
      </w:pPr>
    </w:p>
    <w:p w:rsidR="00B33928" w:rsidRDefault="00B33928" w:rsidP="00550E0A">
      <w:pPr>
        <w:pStyle w:val="Bezproreda"/>
        <w:jc w:val="both"/>
        <w:rPr>
          <w:rFonts w:ascii="Arial" w:hAnsi="Arial" w:cs="Arial"/>
          <w:b/>
          <w:i/>
        </w:rPr>
      </w:pPr>
    </w:p>
    <w:p w:rsidR="006F4FD7" w:rsidRPr="000817E7" w:rsidRDefault="00B53C7B" w:rsidP="000817E7">
      <w:pPr>
        <w:pStyle w:val="Bezproreda"/>
        <w:jc w:val="both"/>
        <w:rPr>
          <w:rFonts w:ascii="Arial" w:hAnsi="Arial" w:cs="Arial"/>
          <w:b/>
          <w:i/>
        </w:rPr>
      </w:pPr>
      <w:r w:rsidRPr="00F01E89">
        <w:rPr>
          <w:rFonts w:ascii="Arial" w:hAnsi="Arial" w:cs="Arial"/>
          <w:b/>
          <w:i/>
        </w:rPr>
        <w:t>Turistička zajednica</w:t>
      </w:r>
      <w:r w:rsidR="00B33928">
        <w:rPr>
          <w:rFonts w:ascii="Arial" w:hAnsi="Arial" w:cs="Arial"/>
          <w:b/>
          <w:i/>
        </w:rPr>
        <w:t xml:space="preserve"> Grada Otočca</w:t>
      </w:r>
      <w:r w:rsidRPr="00F01E89">
        <w:rPr>
          <w:rFonts w:ascii="Arial" w:hAnsi="Arial" w:cs="Arial"/>
          <w:b/>
          <w:i/>
        </w:rPr>
        <w:t xml:space="preserve"> sudjeluje u obavljanju i drugih poslova koji se neplanirano javljaju tijekom godine, a od interesa su za turizam</w:t>
      </w:r>
      <w:r w:rsidR="00FB395D" w:rsidRPr="00F01E89">
        <w:rPr>
          <w:rFonts w:ascii="Arial" w:hAnsi="Arial" w:cs="Arial"/>
          <w:b/>
          <w:i/>
        </w:rPr>
        <w:t xml:space="preserve"> grada O</w:t>
      </w:r>
      <w:r w:rsidRPr="00F01E89">
        <w:rPr>
          <w:rFonts w:ascii="Arial" w:hAnsi="Arial" w:cs="Arial"/>
          <w:b/>
          <w:i/>
        </w:rPr>
        <w:t>točca i Gacke.</w:t>
      </w:r>
    </w:p>
    <w:sectPr w:rsidR="006F4FD7" w:rsidRPr="000817E7" w:rsidSect="00B339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5DD" w:rsidRDefault="00AF55DD" w:rsidP="00550E0A">
      <w:pPr>
        <w:spacing w:after="0" w:line="240" w:lineRule="auto"/>
      </w:pPr>
      <w:r>
        <w:separator/>
      </w:r>
    </w:p>
  </w:endnote>
  <w:endnote w:type="continuationSeparator" w:id="0">
    <w:p w:rsidR="00AF55DD" w:rsidRDefault="00AF55DD" w:rsidP="005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1158"/>
      <w:docPartObj>
        <w:docPartGallery w:val="Page Numbers (Bottom of Page)"/>
        <w:docPartUnique/>
      </w:docPartObj>
    </w:sdtPr>
    <w:sdtContent>
      <w:p w:rsidR="00550E0A" w:rsidRDefault="00C61ECD">
        <w:pPr>
          <w:pStyle w:val="Podnoje"/>
        </w:pPr>
        <w:r w:rsidRPr="00C61ECD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53" type="#_x0000_t107" style="position:absolute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53">
                <w:txbxContent>
                  <w:p w:rsidR="00B33928" w:rsidRDefault="00C61ECD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577230" w:rsidRPr="00577230">
                        <w:rPr>
                          <w:noProof/>
                          <w:color w:val="4F81BD" w:themeColor="accent1"/>
                        </w:rPr>
                        <w:t>4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5DD" w:rsidRDefault="00AF55DD" w:rsidP="00550E0A">
      <w:pPr>
        <w:spacing w:after="0" w:line="240" w:lineRule="auto"/>
      </w:pPr>
      <w:r>
        <w:separator/>
      </w:r>
    </w:p>
  </w:footnote>
  <w:footnote w:type="continuationSeparator" w:id="0">
    <w:p w:rsidR="00AF55DD" w:rsidRDefault="00AF55DD" w:rsidP="005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0A" w:rsidRDefault="00550E0A" w:rsidP="00550E0A">
    <w:pPr>
      <w:pStyle w:val="Zaglavlje"/>
      <w:jc w:val="right"/>
    </w:pPr>
    <w:r>
      <w:rPr>
        <w:rFonts w:ascii="Calibri" w:hAnsi="Calibri" w:cs="Calibri"/>
        <w:noProof/>
        <w:lang w:eastAsia="hr-HR"/>
      </w:rPr>
      <w:drawing>
        <wp:inline distT="0" distB="0" distL="0" distR="0">
          <wp:extent cx="523875" cy="800100"/>
          <wp:effectExtent l="19050" t="0" r="952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C1A"/>
    <w:multiLevelType w:val="hybridMultilevel"/>
    <w:tmpl w:val="6D8AB29E"/>
    <w:lvl w:ilvl="0" w:tplc="252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E7AD4"/>
    <w:multiLevelType w:val="hybridMultilevel"/>
    <w:tmpl w:val="4696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1D37"/>
    <w:multiLevelType w:val="hybridMultilevel"/>
    <w:tmpl w:val="4C581D4C"/>
    <w:lvl w:ilvl="0" w:tplc="574E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C6942"/>
    <w:multiLevelType w:val="hybridMultilevel"/>
    <w:tmpl w:val="7870EEDE"/>
    <w:lvl w:ilvl="0" w:tplc="502AD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51C81"/>
    <w:multiLevelType w:val="multilevel"/>
    <w:tmpl w:val="6D944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5291A2E"/>
    <w:multiLevelType w:val="hybridMultilevel"/>
    <w:tmpl w:val="F45AAC26"/>
    <w:lvl w:ilvl="0" w:tplc="E23009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F32EF"/>
    <w:multiLevelType w:val="hybridMultilevel"/>
    <w:tmpl w:val="34D07AD6"/>
    <w:lvl w:ilvl="0" w:tplc="332206C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51EC3"/>
    <w:multiLevelType w:val="hybridMultilevel"/>
    <w:tmpl w:val="863C120C"/>
    <w:lvl w:ilvl="0" w:tplc="C3809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482104"/>
    <w:multiLevelType w:val="hybridMultilevel"/>
    <w:tmpl w:val="1E8EA26C"/>
    <w:lvl w:ilvl="0" w:tplc="8FEA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4FD7"/>
    <w:rsid w:val="000509C2"/>
    <w:rsid w:val="00056BD8"/>
    <w:rsid w:val="000817E7"/>
    <w:rsid w:val="000826E3"/>
    <w:rsid w:val="000A14DA"/>
    <w:rsid w:val="000A2824"/>
    <w:rsid w:val="000A670C"/>
    <w:rsid w:val="00107929"/>
    <w:rsid w:val="0011188D"/>
    <w:rsid w:val="00121F16"/>
    <w:rsid w:val="0012351C"/>
    <w:rsid w:val="001255A8"/>
    <w:rsid w:val="00172C5E"/>
    <w:rsid w:val="00180897"/>
    <w:rsid w:val="001B1A73"/>
    <w:rsid w:val="001E5028"/>
    <w:rsid w:val="001F0808"/>
    <w:rsid w:val="00213B68"/>
    <w:rsid w:val="00233454"/>
    <w:rsid w:val="00243E42"/>
    <w:rsid w:val="00267B98"/>
    <w:rsid w:val="00274F49"/>
    <w:rsid w:val="00282433"/>
    <w:rsid w:val="002C4CA5"/>
    <w:rsid w:val="00300607"/>
    <w:rsid w:val="003210A7"/>
    <w:rsid w:val="00327021"/>
    <w:rsid w:val="00331ECA"/>
    <w:rsid w:val="00375C07"/>
    <w:rsid w:val="003C2A91"/>
    <w:rsid w:val="003D24E8"/>
    <w:rsid w:val="003D3EF0"/>
    <w:rsid w:val="003F063E"/>
    <w:rsid w:val="00424967"/>
    <w:rsid w:val="004322BE"/>
    <w:rsid w:val="00435167"/>
    <w:rsid w:val="004643BD"/>
    <w:rsid w:val="00471D80"/>
    <w:rsid w:val="004B20A8"/>
    <w:rsid w:val="004F48D7"/>
    <w:rsid w:val="00522B2A"/>
    <w:rsid w:val="005304A7"/>
    <w:rsid w:val="005460A5"/>
    <w:rsid w:val="00550E0A"/>
    <w:rsid w:val="00561D0D"/>
    <w:rsid w:val="00577230"/>
    <w:rsid w:val="005B12E5"/>
    <w:rsid w:val="005D0C75"/>
    <w:rsid w:val="005F0C91"/>
    <w:rsid w:val="006114E0"/>
    <w:rsid w:val="00640135"/>
    <w:rsid w:val="0068523B"/>
    <w:rsid w:val="006B6AE3"/>
    <w:rsid w:val="006F4FD7"/>
    <w:rsid w:val="007217D2"/>
    <w:rsid w:val="0073690F"/>
    <w:rsid w:val="00766FA9"/>
    <w:rsid w:val="007679A0"/>
    <w:rsid w:val="00783C7B"/>
    <w:rsid w:val="00791CDB"/>
    <w:rsid w:val="007C5E53"/>
    <w:rsid w:val="007F0E7B"/>
    <w:rsid w:val="007F5E7A"/>
    <w:rsid w:val="008172F9"/>
    <w:rsid w:val="00826191"/>
    <w:rsid w:val="00843752"/>
    <w:rsid w:val="008446AD"/>
    <w:rsid w:val="0086121E"/>
    <w:rsid w:val="0086212A"/>
    <w:rsid w:val="00862DB9"/>
    <w:rsid w:val="008B65B9"/>
    <w:rsid w:val="008C4275"/>
    <w:rsid w:val="008E43CC"/>
    <w:rsid w:val="009107A0"/>
    <w:rsid w:val="00914094"/>
    <w:rsid w:val="00932FB1"/>
    <w:rsid w:val="009338BE"/>
    <w:rsid w:val="009479F5"/>
    <w:rsid w:val="00952BE6"/>
    <w:rsid w:val="009552BE"/>
    <w:rsid w:val="00955CB3"/>
    <w:rsid w:val="009764CC"/>
    <w:rsid w:val="0099207B"/>
    <w:rsid w:val="009959AF"/>
    <w:rsid w:val="00A12CFD"/>
    <w:rsid w:val="00A12D81"/>
    <w:rsid w:val="00A81E76"/>
    <w:rsid w:val="00AA776F"/>
    <w:rsid w:val="00AF2224"/>
    <w:rsid w:val="00AF55DD"/>
    <w:rsid w:val="00B24052"/>
    <w:rsid w:val="00B33928"/>
    <w:rsid w:val="00B34D17"/>
    <w:rsid w:val="00B41BC0"/>
    <w:rsid w:val="00B53C7B"/>
    <w:rsid w:val="00B6004C"/>
    <w:rsid w:val="00B93BC6"/>
    <w:rsid w:val="00B962E5"/>
    <w:rsid w:val="00BE3016"/>
    <w:rsid w:val="00BF609C"/>
    <w:rsid w:val="00C05085"/>
    <w:rsid w:val="00C12CBD"/>
    <w:rsid w:val="00C1543A"/>
    <w:rsid w:val="00C3701C"/>
    <w:rsid w:val="00C61ECD"/>
    <w:rsid w:val="00C73604"/>
    <w:rsid w:val="00C87F4B"/>
    <w:rsid w:val="00C9068B"/>
    <w:rsid w:val="00C91441"/>
    <w:rsid w:val="00CC117B"/>
    <w:rsid w:val="00D325CD"/>
    <w:rsid w:val="00D67F74"/>
    <w:rsid w:val="00D909A6"/>
    <w:rsid w:val="00DF0062"/>
    <w:rsid w:val="00E60DC6"/>
    <w:rsid w:val="00E71E3B"/>
    <w:rsid w:val="00EC1E8D"/>
    <w:rsid w:val="00F01E89"/>
    <w:rsid w:val="00F93A79"/>
    <w:rsid w:val="00F96A05"/>
    <w:rsid w:val="00FB395D"/>
    <w:rsid w:val="00FB7A09"/>
    <w:rsid w:val="00FC2325"/>
    <w:rsid w:val="00FE615E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D"/>
  </w:style>
  <w:style w:type="paragraph" w:styleId="Naslov8">
    <w:name w:val="heading 8"/>
    <w:basedOn w:val="Normal"/>
    <w:next w:val="Normal"/>
    <w:link w:val="Naslov8Char"/>
    <w:qFormat/>
    <w:rsid w:val="0011188D"/>
    <w:pPr>
      <w:keepNext/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  <w:outlineLvl w:val="7"/>
    </w:pPr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FD7"/>
    <w:pPr>
      <w:ind w:left="720"/>
      <w:contextualSpacing/>
    </w:pPr>
  </w:style>
  <w:style w:type="paragraph" w:styleId="Bezproreda">
    <w:name w:val="No Spacing"/>
    <w:uiPriority w:val="1"/>
    <w:qFormat/>
    <w:rsid w:val="006F4FD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11188D"/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rsid w:val="0011188D"/>
    <w:pPr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</w:pPr>
    <w:rPr>
      <w:rFonts w:ascii="Arial" w:eastAsia="Times New Roman" w:hAnsi="Arial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1188D"/>
    <w:rPr>
      <w:rFonts w:ascii="Arial" w:eastAsia="Times New Roman" w:hAnsi="Arial" w:cs="Times New Roman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1118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6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50E0A"/>
  </w:style>
  <w:style w:type="paragraph" w:styleId="Podnoje">
    <w:name w:val="footer"/>
    <w:basedOn w:val="Normal"/>
    <w:link w:val="Podno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399F-889F-4531-B192-3F73AC9F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2</cp:revision>
  <cp:lastPrinted>2014-10-27T09:13:00Z</cp:lastPrinted>
  <dcterms:created xsi:type="dcterms:W3CDTF">2015-01-09T06:43:00Z</dcterms:created>
  <dcterms:modified xsi:type="dcterms:W3CDTF">2015-01-09T06:43:00Z</dcterms:modified>
</cp:coreProperties>
</file>